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1184" w14:textId="02C5AE75" w:rsidR="00C76F76" w:rsidRPr="00134DAE" w:rsidRDefault="00C76F76" w:rsidP="00F05098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134DAE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الملخص التنفيذي</w:t>
      </w:r>
    </w:p>
    <w:p w14:paraId="6C7643FE" w14:textId="7421C37E" w:rsidR="00C4413B" w:rsidRPr="00713880" w:rsidRDefault="00713880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713880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تفاصيل</w:t>
      </w:r>
      <w:r w:rsidR="00B96CF2" w:rsidRPr="00713880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عامة عن </w:t>
      </w:r>
      <w:r w:rsidR="00221814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المكتب</w:t>
      </w:r>
    </w:p>
    <w:p w14:paraId="193E418D" w14:textId="1501F367" w:rsidR="00D33CE7" w:rsidRPr="00093D75" w:rsidRDefault="00E80B06" w:rsidP="00713880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</w:t>
      </w:r>
      <w:r w:rsidR="0022181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شركة ماجد هشام معتوق حسنين</w:t>
      </w: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للإستشارات </w:t>
      </w:r>
      <w:r w:rsidR="00EC6D3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الإدارية ذات المسئولية المحدودة "ش. ذ. م. م.")</w:t>
      </w:r>
      <w:r w:rsidR="00DC24B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والتي تأسست في ٠١/٠١/٢٠٢٢م </w:t>
      </w:r>
      <w:r w:rsidR="00D41FAE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بغية تقديم الإستشارات الإدارية </w:t>
      </w:r>
      <w:r w:rsidR="00F169A4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حسب أفضل الممارسات العالمية</w:t>
      </w:r>
      <w:r w:rsidR="00082355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، رقم هاتف الشركة </w:t>
      </w:r>
      <w:r w:rsidR="0022181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(٠٥٥٥٩٩٨٣٢١)</w:t>
      </w:r>
      <w:r w:rsidR="00414E96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119A8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وعنوان مركزها الرئيسي </w:t>
      </w:r>
      <w:r w:rsidR="00C21C3E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(ادخل العنوان الرئيسي بالتفصيل)</w:t>
      </w:r>
      <w:r w:rsidR="00082CFE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، ومثلها السيد </w:t>
      </w:r>
      <w:r w:rsidR="00652ECD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الرئيس التنفيذي للشركة </w:t>
      </w:r>
      <w:r w:rsidR="00082CFE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B5274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</w:t>
      </w:r>
      <w:r w:rsidR="0014453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ماجد هشام معتوق حسنين</w:t>
      </w:r>
      <w:r w:rsidR="006915CD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C109A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</w:p>
    <w:p w14:paraId="04657BBE" w14:textId="7A1896FE" w:rsidR="00D33CE7" w:rsidRPr="00093D75" w:rsidRDefault="007757F5" w:rsidP="000E3AC9">
      <w:pPr>
        <w:spacing w:line="240" w:lineRule="auto"/>
        <w:jc w:val="both"/>
        <w:divId w:val="1075319319"/>
        <w:rPr>
          <w:rFonts w:ascii="Arabic Typesetting" w:hAnsi="Arabic Typesetting" w:cs="Arabic Typesetting"/>
          <w:b/>
          <w:bCs/>
          <w:sz w:val="40"/>
          <w:szCs w:val="40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تقوم الشركة بتقديم 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المشورة والمساعدة للمنظمات بشأن </w:t>
      </w:r>
      <w:r w:rsidR="00F02998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مراجعة الدراسات او المستندات والوثائق السابقة، </w:t>
      </w:r>
      <w:r w:rsidR="00A13365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دراسة على منظمات عالمية في عدة دول</w:t>
      </w:r>
      <w:r w:rsidR="0076601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، 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التخطيط الاستراتيجي</w:t>
      </w:r>
      <w:r w:rsidR="0076601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، 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76601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تخطيط القوى العاملة 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</w:t>
      </w:r>
      <w:r w:rsidR="0076601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الهيكل 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التنظيمي ؛ التخطيط المالي</w:t>
      </w:r>
      <w:r w:rsidR="00F02998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والتحليل والموازنة والميزانية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؛ أهداف وسياسات التسويق ؛ سياسات </w:t>
      </w:r>
      <w:r w:rsidR="00D33CE7" w:rsidRPr="00713880">
        <w:rPr>
          <w:rFonts w:ascii="Arabic Typesetting" w:hAnsi="Arabic Typesetting" w:cs="Arabic Typesetting" w:hint="cs"/>
          <w:sz w:val="40"/>
          <w:szCs w:val="40"/>
          <w:rtl/>
        </w:rPr>
        <w:t>وممارسات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وتخطيط الموارد البشرية ؛ جدولة الإنتاج؛ والتحكم في التخطيط. </w:t>
      </w:r>
      <w:r w:rsidR="009A78C2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وتشمل أعمال الشركة </w:t>
      </w:r>
      <w:r w:rsidR="00A749DD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تقديم استشارات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تكنولوجيا المعلومات (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</w:rPr>
        <w:t>IT</w:t>
      </w:r>
      <w:r w:rsidR="00D33CE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 أو خدمات الاستشارات الحاسوبية ، يتم تضمين أي عائد ناتج عن خدمات استراتيجية تكنولوجيا المعلومات</w:t>
      </w:r>
      <w:r w:rsidR="0081223D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مع التطبيق.</w:t>
      </w:r>
    </w:p>
    <w:p w14:paraId="7C5ED836" w14:textId="5F5DA8DA" w:rsidR="00933833" w:rsidRPr="00093D75" w:rsidRDefault="00933833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592AF09D" w14:textId="4798F8A6" w:rsidR="00E104B0" w:rsidRPr="00093D75" w:rsidRDefault="00E104B0" w:rsidP="009F5EC4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وذلك </w:t>
      </w:r>
      <w:r w:rsidR="006529A0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غن طريق </w:t>
      </w:r>
      <w:r w:rsidR="007802FF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الكنابة الخطية بالحبر </w:t>
      </w:r>
      <w:r w:rsidR="00F97A42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الجاف أو السائل وألات الطباعة والجاسةب و</w:t>
      </w:r>
      <w:r w:rsidR="007802FF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البرامج الحاسوب والبروجيكتور والحاسب ومطبوعات الشركة وناوين بريد العمل الإلكتروني وصندوق البريد </w:t>
      </w:r>
      <w:r w:rsidR="00FD280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العادي </w:t>
      </w:r>
      <w:r w:rsidR="00D21B6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والإلكتروني </w:t>
      </w:r>
      <w:r w:rsidR="00FD280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والرقم</w:t>
      </w:r>
      <w:r w:rsidR="00D21B6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ي </w:t>
      </w:r>
      <w:r w:rsidR="00FD280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وسابل وتواصل الإجتماعي</w:t>
      </w:r>
      <w:r w:rsidR="007802FF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</w:t>
      </w:r>
      <w:r w:rsidR="006529A0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جميع وسائل الاتصالات وتتضمن الكتابة والمستندات والعروض التقديمية ووسائل التواصل </w:t>
      </w:r>
      <w:r w:rsidR="00F05098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الاجتماعي</w:t>
      </w:r>
      <w:r w:rsidR="006529A0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AD22A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الرسمية</w:t>
      </w:r>
      <w:r w:rsidR="00357EA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للشركة ولمنسوبيها ومواقع الشركة الإلكترونية الرسمية </w:t>
      </w:r>
      <w:r w:rsidR="00AD22A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على</w:t>
      </w:r>
      <w:r w:rsidR="00357EA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الشبكة العنكبوتية</w:t>
      </w:r>
      <w:r w:rsidR="00CE5E4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والويب والمجلات والجرائد </w:t>
      </w:r>
      <w:r w:rsidR="00FD280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المحلية والأجنبية والدولية  </w:t>
      </w:r>
      <w:r w:rsidR="00F7717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وما إلى ذلك باللغة العربية واللغة الإنجليزية أو بأي لغة وجميع اللغات داخل المملكة العربية السعودية </w:t>
      </w:r>
      <w:r w:rsidR="00F02998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وخارجها.</w:t>
      </w:r>
    </w:p>
    <w:p w14:paraId="1655FC52" w14:textId="25384FEC" w:rsidR="00AC5C1B" w:rsidRPr="00093D75" w:rsidRDefault="00463987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المنتجات والخدمات  </w:t>
      </w:r>
    </w:p>
    <w:p w14:paraId="6CEE3C02" w14:textId="0436DD95" w:rsidR="001332E4" w:rsidRPr="00093D75" w:rsidRDefault="001A553E" w:rsidP="000E3A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منتجات وخدمات </w:t>
      </w:r>
      <w:r w:rsidR="001332E4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الشركة</w:t>
      </w:r>
    </w:p>
    <w:p w14:paraId="29A84AE5" w14:textId="40CAE02A" w:rsidR="001A553E" w:rsidRPr="00093D75" w:rsidRDefault="001A553E" w:rsidP="000E3AC9">
      <w:pPr>
        <w:pStyle w:val="a4"/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خدمات استشارات </w:t>
      </w:r>
      <w:r w:rsidR="00BA7AC0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استراتيجية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A42479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الأعمال والعمليات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والاستشارات الإدارية لسلسلة التوريد خدمات استشارات الإدارة المالية </w:t>
      </w:r>
      <w:r w:rsidR="001B7B9A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والإستشارات الإدارية </w:t>
      </w:r>
      <w:r w:rsidR="00811A06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لنموذج</w:t>
      </w:r>
      <w:r w:rsidR="001B7B9A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التشغيل والخطط التشغيلية وخدمات استشارات </w:t>
      </w:r>
      <w:r w:rsidR="0085319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السياسيا</w:t>
      </w:r>
      <w:r w:rsidR="0085319D" w:rsidRPr="00093D75">
        <w:rPr>
          <w:rFonts w:ascii="Arabic Typesetting" w:hAnsi="Arabic Typesetting" w:cs="Arabic Typesetting" w:hint="eastAsia"/>
          <w:b/>
          <w:bCs/>
          <w:color w:val="000000" w:themeColor="text1"/>
          <w:sz w:val="40"/>
          <w:szCs w:val="40"/>
          <w:rtl/>
        </w:rPr>
        <w:t>ت</w:t>
      </w:r>
      <w:r w:rsidR="001B7B9A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85319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والإجراءات</w:t>
      </w:r>
      <w:r w:rsidR="001B7B9A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وعملياتها </w:t>
      </w:r>
      <w:r w:rsidR="008023BB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وخدمات استشارات </w:t>
      </w:r>
      <w:r w:rsidR="00B2738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البرامج والمشاريع و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خدمات استشارات إدارة التسويق</w:t>
      </w:r>
      <w:r w:rsidR="0010799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والمبيعات واستمرار إدارة الدعاية حملات الدعاية والإعلان بما فيها</w:t>
      </w:r>
      <w:r w:rsidR="002F7DC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الرقمي</w:t>
      </w:r>
      <w:r w:rsidR="002F7DCD" w:rsidRPr="00093D75">
        <w:rPr>
          <w:rFonts w:ascii="Arabic Typesetting" w:hAnsi="Arabic Typesetting" w:cs="Arabic Typesetting" w:hint="eastAsia"/>
          <w:b/>
          <w:bCs/>
          <w:color w:val="000000" w:themeColor="text1"/>
          <w:sz w:val="40"/>
          <w:szCs w:val="40"/>
          <w:rtl/>
        </w:rPr>
        <w:t>ة</w:t>
      </w:r>
      <w:r w:rsidR="0010799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خدمات استشارات إدارة</w:t>
      </w:r>
      <w:r w:rsidR="0010799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الموارد البشرية</w:t>
      </w:r>
      <w:r w:rsidR="00767EFF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وخدمات استشارات المشتريات والعقود وخدمات استشارات التقنية وتكنولوجيا </w:t>
      </w:r>
      <w:r w:rsidR="00A62F60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المعلومات</w:t>
      </w:r>
      <w:r w:rsidR="005E3FA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وخدمات </w:t>
      </w:r>
      <w:r w:rsidR="002F7DC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استشارات</w:t>
      </w:r>
      <w:r w:rsidR="005E3FA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برامج الحاسوب </w:t>
      </w:r>
      <w:r w:rsidR="002F7DC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والأندريو</w:t>
      </w:r>
      <w:r w:rsidR="002F7DCD" w:rsidRPr="00093D75">
        <w:rPr>
          <w:rFonts w:ascii="Arabic Typesetting" w:hAnsi="Arabic Typesetting" w:cs="Arabic Typesetting" w:hint="eastAsia"/>
          <w:b/>
          <w:bCs/>
          <w:color w:val="000000" w:themeColor="text1"/>
          <w:sz w:val="40"/>
          <w:szCs w:val="40"/>
          <w:rtl/>
        </w:rPr>
        <w:t>د</w:t>
      </w:r>
      <w:r w:rsidR="0010799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بجميع اللغات </w:t>
      </w:r>
      <w:r w:rsidR="00FF657A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بما</w:t>
      </w:r>
      <w:r w:rsidR="002F7DC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فيها</w:t>
      </w:r>
      <w:r w:rsidR="00FF657A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العربية والإنجليزية داخل </w:t>
      </w:r>
      <w:r w:rsidR="0085319D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المملكة العربية</w:t>
      </w:r>
      <w:r w:rsidR="00FF657A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السعودية وخارجها.</w:t>
      </w:r>
    </w:p>
    <w:p w14:paraId="6BF34683" w14:textId="77777777" w:rsidR="005E3FAE" w:rsidRPr="00093D75" w:rsidRDefault="005E3FAE" w:rsidP="000E3AC9">
      <w:pPr>
        <w:pStyle w:val="a4"/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</w:p>
    <w:p w14:paraId="384DF893" w14:textId="77777777" w:rsidR="001A553E" w:rsidRPr="00093D75" w:rsidRDefault="001A553E" w:rsidP="000E3AC9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</w:p>
    <w:p w14:paraId="54D80A20" w14:textId="1C0517C2" w:rsidR="001332E4" w:rsidRPr="00093D75" w:rsidRDefault="001A553E" w:rsidP="008C7D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أنشطة </w:t>
      </w:r>
      <w:r w:rsidR="001332E4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الشركة</w:t>
      </w:r>
    </w:p>
    <w:p w14:paraId="0A6D2501" w14:textId="10AF7C7C" w:rsidR="00186763" w:rsidRPr="00093D75" w:rsidRDefault="00186763" w:rsidP="009049C8">
      <w:pPr>
        <w:pStyle w:val="a4"/>
        <w:spacing w:after="0" w:line="240" w:lineRule="auto"/>
        <w:ind w:left="1440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استنادا على </w:t>
      </w:r>
      <w:r w:rsidR="00FB3BF0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الدليل </w:t>
      </w:r>
      <w:r w:rsidR="00AD22A7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الاسترشادي</w:t>
      </w:r>
      <w:r w:rsidR="00710ECC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030F27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للأنشطة </w:t>
      </w:r>
      <w:r w:rsidR="009F2795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الاقتصاديه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8B06D9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</w:rPr>
        <w:t xml:space="preserve">ISIC4 </w:t>
      </w:r>
    </w:p>
    <w:p w14:paraId="77E3653E" w14:textId="69B004A4" w:rsidR="00706F5A" w:rsidRPr="00093D75" w:rsidRDefault="00706F5A" w:rsidP="000E3AC9">
      <w:pPr>
        <w:pStyle w:val="a4"/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</w:p>
    <w:p w14:paraId="40D9AC12" w14:textId="77777777" w:rsidR="009049C8" w:rsidRPr="00093D75" w:rsidRDefault="00706F5A" w:rsidP="009049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u w:val="single"/>
          <w:rtl/>
        </w:rPr>
        <w:t>المجال العام</w:t>
      </w:r>
    </w:p>
    <w:p w14:paraId="05D39058" w14:textId="4C24F50C" w:rsidR="003D44FB" w:rsidRPr="00093D75" w:rsidRDefault="003D44FB" w:rsidP="009049C8">
      <w:pPr>
        <w:pStyle w:val="a4"/>
        <w:spacing w:after="0" w:line="240" w:lineRule="auto"/>
        <w:ind w:left="1440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u w:val="single"/>
          <w:rtl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u w:val="single"/>
          <w:rtl/>
        </w:rPr>
        <w:t xml:space="preserve">أنشطة </w:t>
      </w:r>
      <w:r w:rsidR="00A85A69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u w:val="single"/>
          <w:rtl/>
        </w:rPr>
        <w:t xml:space="preserve">الخبرة </w:t>
      </w:r>
      <w:r w:rsidR="00F05098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u w:val="single"/>
          <w:rtl/>
        </w:rPr>
        <w:t>الاستشارية</w:t>
      </w:r>
      <w:r w:rsidR="00A85A69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u w:val="single"/>
          <w:rtl/>
        </w:rPr>
        <w:t xml:space="preserve"> في مجال الإدارة </w:t>
      </w:r>
    </w:p>
    <w:p w14:paraId="77ECDEA3" w14:textId="77777777" w:rsidR="003D44FB" w:rsidRPr="00093D75" w:rsidRDefault="003D44FB" w:rsidP="000E3AC9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</w:rPr>
      </w:pPr>
    </w:p>
    <w:p w14:paraId="7A322CD1" w14:textId="20E37111" w:rsidR="007B7A8E" w:rsidRPr="00093D75" w:rsidRDefault="001A553E" w:rsidP="009049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تقديم خدمات الاستشارات الاكتوارية والمزايا والتعويضات تقديم خدمات الاستشارات الإدارية </w:t>
      </w:r>
      <w:r w:rsidR="00811A06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عامة </w:t>
      </w:r>
      <w:r w:rsidR="00811A06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وت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قديم خدمات الاستشارات التسويقية تقديم العمليات والتوزيع المادي وخدمات الاستشارات اللوجستية تقديم خدمات استشارية لإدارة التغيير وتطوير </w:t>
      </w:r>
      <w:r w:rsidR="00FA61E5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الاستراتيجيات</w:t>
      </w: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إجراء التحليل الإحصائي</w:t>
      </w:r>
    </w:p>
    <w:p w14:paraId="62FDB99E" w14:textId="77777777" w:rsidR="00762FF1" w:rsidRPr="00093D75" w:rsidRDefault="009F2795" w:rsidP="009049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</w:rPr>
      </w:pPr>
      <w:r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واستشارات</w:t>
      </w:r>
      <w:r w:rsidR="005E3FA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إعادة الهيكلة </w:t>
      </w:r>
      <w:r w:rsidR="007B7A8E" w:rsidRPr="00093D75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التنظيمية.</w:t>
      </w:r>
    </w:p>
    <w:p w14:paraId="2F6B325C" w14:textId="56A84578" w:rsidR="00762FF1" w:rsidRPr="00093D75" w:rsidRDefault="001A733F" w:rsidP="00762FF1">
      <w:pPr>
        <w:pStyle w:val="a4"/>
        <w:spacing w:after="0" w:line="240" w:lineRule="auto"/>
        <w:ind w:left="1440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استصدار</w:t>
      </w:r>
      <w:r w:rsidR="00CA430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تقرير أبحاث السوق العالمية للاستشاريين الإداريين</w:t>
      </w:r>
      <w:r w:rsidR="00E727F3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الصادر من الشركة</w:t>
      </w:r>
      <w:r w:rsidR="00CA430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E727F3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والتي فثلناها فيما</w:t>
      </w:r>
      <w:r w:rsidR="00CA4309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يلي:</w:t>
      </w:r>
    </w:p>
    <w:tbl>
      <w:tblPr>
        <w:tblStyle w:val="a3"/>
        <w:tblpPr w:leftFromText="180" w:rightFromText="180" w:vertAnchor="text" w:tblpY="1"/>
        <w:tblOverlap w:val="never"/>
        <w:bidiVisual/>
        <w:tblW w:w="7150" w:type="dxa"/>
        <w:tblLook w:val="04A0" w:firstRow="1" w:lastRow="0" w:firstColumn="1" w:lastColumn="0" w:noHBand="0" w:noVBand="1"/>
      </w:tblPr>
      <w:tblGrid>
        <w:gridCol w:w="691"/>
        <w:gridCol w:w="1193"/>
        <w:gridCol w:w="1481"/>
        <w:gridCol w:w="1417"/>
        <w:gridCol w:w="1155"/>
        <w:gridCol w:w="1213"/>
      </w:tblGrid>
      <w:tr w:rsidR="005A299B" w:rsidRPr="00093D75" w14:paraId="15079327" w14:textId="77777777" w:rsidTr="0022162B">
        <w:trPr>
          <w:cantSplit/>
          <w:trHeight w:val="699"/>
          <w:tblHeader/>
        </w:trPr>
        <w:tc>
          <w:tcPr>
            <w:tcW w:w="0" w:type="auto"/>
            <w:textDirection w:val="btLr"/>
          </w:tcPr>
          <w:p w14:paraId="61651317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التسلسل</w:t>
            </w:r>
          </w:p>
        </w:tc>
        <w:tc>
          <w:tcPr>
            <w:tcW w:w="0" w:type="auto"/>
          </w:tcPr>
          <w:p w14:paraId="7D9A49E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المجال العام</w:t>
            </w:r>
          </w:p>
        </w:tc>
        <w:tc>
          <w:tcPr>
            <w:tcW w:w="0" w:type="auto"/>
          </w:tcPr>
          <w:p w14:paraId="2311CFA7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المجال الخاص</w:t>
            </w:r>
          </w:p>
        </w:tc>
        <w:tc>
          <w:tcPr>
            <w:tcW w:w="0" w:type="auto"/>
          </w:tcPr>
          <w:p w14:paraId="7D57FE1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النشاط</w:t>
            </w:r>
          </w:p>
        </w:tc>
        <w:tc>
          <w:tcPr>
            <w:tcW w:w="0" w:type="auto"/>
          </w:tcPr>
          <w:p w14:paraId="33BB18E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كود النشاط</w:t>
            </w:r>
          </w:p>
        </w:tc>
        <w:tc>
          <w:tcPr>
            <w:tcW w:w="0" w:type="auto"/>
          </w:tcPr>
          <w:p w14:paraId="2BB68B37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الخدمات الاستشارية </w:t>
            </w:r>
          </w:p>
        </w:tc>
      </w:tr>
      <w:tr w:rsidR="005A299B" w:rsidRPr="00093D75" w14:paraId="1B66919B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5EA4EE4C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856BD1C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المهنية  والعلمية والتقنية</w:t>
            </w:r>
          </w:p>
        </w:tc>
        <w:tc>
          <w:tcPr>
            <w:tcW w:w="0" w:type="auto"/>
          </w:tcPr>
          <w:p w14:paraId="32A1E3C4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الخبرة الاستشارية في مجال الادارة</w:t>
            </w:r>
          </w:p>
        </w:tc>
        <w:tc>
          <w:tcPr>
            <w:tcW w:w="0" w:type="auto"/>
          </w:tcPr>
          <w:p w14:paraId="07ABB524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خدمات استشارات ادارية</w:t>
            </w:r>
          </w:p>
        </w:tc>
        <w:tc>
          <w:tcPr>
            <w:tcW w:w="0" w:type="auto"/>
          </w:tcPr>
          <w:p w14:paraId="6150DED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٧٠٢٠١٣</w:t>
            </w:r>
          </w:p>
        </w:tc>
        <w:tc>
          <w:tcPr>
            <w:tcW w:w="0" w:type="auto"/>
          </w:tcPr>
          <w:p w14:paraId="7683051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475494C4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48ECA9C5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A39C8D4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55DA33D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F02F21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إعادة تأهيل وهيكلة العمليات الإدارية والمالية والتشغيلية للمنشاءات</w:t>
            </w:r>
          </w:p>
        </w:tc>
        <w:tc>
          <w:tcPr>
            <w:tcW w:w="0" w:type="auto"/>
          </w:tcPr>
          <w:p w14:paraId="1F0DCD9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٧٠٢٠١٤</w:t>
            </w:r>
          </w:p>
        </w:tc>
        <w:tc>
          <w:tcPr>
            <w:tcW w:w="0" w:type="auto"/>
          </w:tcPr>
          <w:p w14:paraId="6F95225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54603392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12DBFF98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CE91C4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5EE69CB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65D6BB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تقديم خدمات الاستشارية الإدارية العليا</w:t>
            </w:r>
          </w:p>
        </w:tc>
        <w:tc>
          <w:tcPr>
            <w:tcW w:w="0" w:type="auto"/>
          </w:tcPr>
          <w:p w14:paraId="18F9EC3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٧٩٢٠١٧</w:t>
            </w:r>
          </w:p>
        </w:tc>
        <w:tc>
          <w:tcPr>
            <w:tcW w:w="0" w:type="auto"/>
          </w:tcPr>
          <w:p w14:paraId="46E82F0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04329B88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09A74BB3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20FB577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الخدمات الإدارية وخدمات الدعم</w:t>
            </w:r>
          </w:p>
        </w:tc>
        <w:tc>
          <w:tcPr>
            <w:tcW w:w="0" w:type="auto"/>
          </w:tcPr>
          <w:p w14:paraId="5FB1933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تأجير الأباتشي والمعدات الأخرى والسلع الحقيقية </w:t>
            </w:r>
          </w:p>
        </w:tc>
        <w:tc>
          <w:tcPr>
            <w:tcW w:w="0" w:type="auto"/>
          </w:tcPr>
          <w:p w14:paraId="3A69578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أجهزة الإذاعة والتلفزيون والاتصالات</w:t>
            </w:r>
          </w:p>
        </w:tc>
        <w:tc>
          <w:tcPr>
            <w:tcW w:w="0" w:type="auto"/>
          </w:tcPr>
          <w:p w14:paraId="7650D3B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٧٧٣٠١٤</w:t>
            </w:r>
          </w:p>
        </w:tc>
        <w:tc>
          <w:tcPr>
            <w:tcW w:w="0" w:type="auto"/>
          </w:tcPr>
          <w:p w14:paraId="15D76B0D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6DEF22AC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248560A9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BDA0C5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7180A0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i/>
                <w:i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045464C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الحاسوب والاجهزه الملحقة</w:t>
            </w:r>
          </w:p>
        </w:tc>
        <w:tc>
          <w:tcPr>
            <w:tcW w:w="0" w:type="auto"/>
          </w:tcPr>
          <w:p w14:paraId="1CA69B57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٧٧٣٠٧١</w:t>
            </w:r>
          </w:p>
        </w:tc>
        <w:tc>
          <w:tcPr>
            <w:tcW w:w="0" w:type="auto"/>
          </w:tcPr>
          <w:p w14:paraId="3EA22841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5B4ADC85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0A121141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22CAC5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6DBD17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9FF3F2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ألات التصوير  والأت الطباعة والأت معالجة للكلمات</w:t>
            </w:r>
          </w:p>
        </w:tc>
        <w:tc>
          <w:tcPr>
            <w:tcW w:w="0" w:type="auto"/>
          </w:tcPr>
          <w:p w14:paraId="4026D09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٧٧٢٠٧٢</w:t>
            </w:r>
          </w:p>
        </w:tc>
        <w:tc>
          <w:tcPr>
            <w:tcW w:w="0" w:type="auto"/>
          </w:tcPr>
          <w:p w14:paraId="2C1C789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62E494E1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61FAC5D6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C8495A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56F267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0423F05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تأجيررالالات الحاسبة والفلاتر الدحال النقدي والفلاتر الحاسبة الالكترونية </w:t>
            </w:r>
          </w:p>
        </w:tc>
        <w:tc>
          <w:tcPr>
            <w:tcW w:w="0" w:type="auto"/>
          </w:tcPr>
          <w:p w14:paraId="71C6E64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٧٧٣٠٧٣</w:t>
            </w:r>
          </w:p>
        </w:tc>
        <w:tc>
          <w:tcPr>
            <w:tcW w:w="0" w:type="auto"/>
          </w:tcPr>
          <w:p w14:paraId="767E35D8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357C847B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76306DDA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AF3368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F8006C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0D91C8E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الأثاث المكتبي</w:t>
            </w:r>
          </w:p>
        </w:tc>
        <w:tc>
          <w:tcPr>
            <w:tcW w:w="0" w:type="auto"/>
          </w:tcPr>
          <w:p w14:paraId="2CD61FDD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٧٧٣٠٧٤</w:t>
            </w:r>
          </w:p>
        </w:tc>
        <w:tc>
          <w:tcPr>
            <w:tcW w:w="0" w:type="auto"/>
          </w:tcPr>
          <w:p w14:paraId="2D912D1D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00F913CB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04F33F73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02D5CD5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5F3221D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وكالات التشغيل</w:t>
            </w:r>
          </w:p>
        </w:tc>
        <w:tc>
          <w:tcPr>
            <w:tcW w:w="0" w:type="auto"/>
          </w:tcPr>
          <w:p w14:paraId="21485221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البحثىغن موظفين للوظائف سواء بالتوصية أو او بالتوجيه أو الإختبارات</w:t>
            </w:r>
          </w:p>
        </w:tc>
        <w:tc>
          <w:tcPr>
            <w:tcW w:w="0" w:type="auto"/>
          </w:tcPr>
          <w:p w14:paraId="6E83887D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٧٨١٠١٢</w:t>
            </w:r>
          </w:p>
        </w:tc>
        <w:tc>
          <w:tcPr>
            <w:tcW w:w="0" w:type="auto"/>
          </w:tcPr>
          <w:p w14:paraId="47180EB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5CFE96C3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6E7904A5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3B42D1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232E08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4DCDA6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الخدمات العامة </w:t>
            </w:r>
          </w:p>
        </w:tc>
        <w:tc>
          <w:tcPr>
            <w:tcW w:w="0" w:type="auto"/>
          </w:tcPr>
          <w:p w14:paraId="77B3C48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٧٨١٠١٤</w:t>
            </w:r>
          </w:p>
        </w:tc>
        <w:tc>
          <w:tcPr>
            <w:tcW w:w="0" w:type="auto"/>
          </w:tcPr>
          <w:p w14:paraId="4687A62B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1EF9DCDB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2DEA9A32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C2A447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C91239C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070FC8C1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توفير العاملين لأعمال العميل لفترات محدودة  من إجل تعويض أو تكملة القوىىالعاملة لدى العميل مؤقتا</w:t>
            </w:r>
          </w:p>
        </w:tc>
        <w:tc>
          <w:tcPr>
            <w:tcW w:w="0" w:type="auto"/>
          </w:tcPr>
          <w:p w14:paraId="0395469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٧٨٢٠٠٢</w:t>
            </w:r>
          </w:p>
        </w:tc>
        <w:tc>
          <w:tcPr>
            <w:tcW w:w="0" w:type="auto"/>
          </w:tcPr>
          <w:p w14:paraId="10C2DF3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2F593DF7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729A86E9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D36922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192BA2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خدمات الدعم الأخرى للأعمال غير المصنعة في موقع أخر</w:t>
            </w:r>
          </w:p>
        </w:tc>
        <w:tc>
          <w:tcPr>
            <w:tcW w:w="0" w:type="auto"/>
          </w:tcPr>
          <w:p w14:paraId="14FCB3B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خدمات الترجمة</w:t>
            </w:r>
          </w:p>
        </w:tc>
        <w:tc>
          <w:tcPr>
            <w:tcW w:w="0" w:type="auto"/>
          </w:tcPr>
          <w:p w14:paraId="3D87B19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٨٢٩٩٠١</w:t>
            </w:r>
          </w:p>
        </w:tc>
        <w:tc>
          <w:tcPr>
            <w:tcW w:w="0" w:type="auto"/>
          </w:tcPr>
          <w:p w14:paraId="19B4276D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7A31C392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0DAAFD82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3CC105B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69C72BC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AEA83E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تعقيب المعاملات </w:t>
            </w:r>
          </w:p>
        </w:tc>
        <w:tc>
          <w:tcPr>
            <w:tcW w:w="0" w:type="auto"/>
          </w:tcPr>
          <w:p w14:paraId="41D39E5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٨٢٩٩٠٣</w:t>
            </w:r>
          </w:p>
        </w:tc>
        <w:tc>
          <w:tcPr>
            <w:tcW w:w="0" w:type="auto"/>
          </w:tcPr>
          <w:p w14:paraId="6E6D826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40C0C14D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6228C3EE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50F16018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5700625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44CA8E5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تسجيل علامات تجارية</w:t>
            </w:r>
          </w:p>
        </w:tc>
        <w:tc>
          <w:tcPr>
            <w:tcW w:w="0" w:type="auto"/>
          </w:tcPr>
          <w:p w14:paraId="29C3391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٨٢٩٩٠٤</w:t>
            </w:r>
          </w:p>
        </w:tc>
        <w:tc>
          <w:tcPr>
            <w:tcW w:w="0" w:type="auto"/>
          </w:tcPr>
          <w:p w14:paraId="4171AB2D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7F8B34F5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3DC48CA7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854A8CD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2DC9AE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تنظيم المؤتمرات والمعارض التجارية</w:t>
            </w:r>
          </w:p>
        </w:tc>
        <w:tc>
          <w:tcPr>
            <w:tcW w:w="0" w:type="auto"/>
          </w:tcPr>
          <w:p w14:paraId="042FBFB4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تنظيم وإدارة الحشود</w:t>
            </w:r>
          </w:p>
        </w:tc>
        <w:tc>
          <w:tcPr>
            <w:tcW w:w="0" w:type="auto"/>
          </w:tcPr>
          <w:p w14:paraId="36DA14D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٨٢٣٠٠٤</w:t>
            </w:r>
          </w:p>
        </w:tc>
        <w:tc>
          <w:tcPr>
            <w:tcW w:w="0" w:type="auto"/>
          </w:tcPr>
          <w:p w14:paraId="675D40C8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42852144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1A7BA852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4F51B7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A2AAD1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23F52E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تشغيل مرافق ومراكز المعارض والمؤتمرات والمؤتمرات </w:t>
            </w:r>
          </w:p>
        </w:tc>
        <w:tc>
          <w:tcPr>
            <w:tcW w:w="0" w:type="auto"/>
          </w:tcPr>
          <w:p w14:paraId="025C31F4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٨٢٣٠٠٦</w:t>
            </w:r>
          </w:p>
        </w:tc>
        <w:tc>
          <w:tcPr>
            <w:tcW w:w="0" w:type="auto"/>
          </w:tcPr>
          <w:p w14:paraId="25F4FC7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3D3583F1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085A109D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023C018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الخبرة الإستشارية في مجال الإدارة</w:t>
            </w:r>
          </w:p>
        </w:tc>
        <w:tc>
          <w:tcPr>
            <w:tcW w:w="0" w:type="auto"/>
          </w:tcPr>
          <w:p w14:paraId="531324C8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</w:tcPr>
          <w:p w14:paraId="2076E1DB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إنشاء الخبرة الاستشارية والإدارية في مجال الرياضة</w:t>
            </w:r>
          </w:p>
        </w:tc>
        <w:tc>
          <w:tcPr>
            <w:tcW w:w="0" w:type="auto"/>
          </w:tcPr>
          <w:p w14:paraId="0BC346D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٧٠٢٠١٨</w:t>
            </w:r>
          </w:p>
        </w:tc>
        <w:tc>
          <w:tcPr>
            <w:tcW w:w="0" w:type="auto"/>
          </w:tcPr>
          <w:p w14:paraId="5D811CA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30C1097F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49139AC1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024AEA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المالية وأنشطة التأمين</w:t>
            </w:r>
          </w:p>
        </w:tc>
        <w:tc>
          <w:tcPr>
            <w:tcW w:w="0" w:type="auto"/>
          </w:tcPr>
          <w:p w14:paraId="6A4D6D5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الأخرى المساعدة لأنشطة الخدمات المالية</w:t>
            </w:r>
          </w:p>
        </w:tc>
        <w:tc>
          <w:tcPr>
            <w:tcW w:w="0" w:type="auto"/>
          </w:tcPr>
          <w:p w14:paraId="3768D50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تقديم المشورة في الأوراق المالية.</w:t>
            </w:r>
          </w:p>
        </w:tc>
        <w:tc>
          <w:tcPr>
            <w:tcW w:w="0" w:type="auto"/>
          </w:tcPr>
          <w:p w14:paraId="4BC09A39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٦٦١٩٠٤</w:t>
            </w:r>
          </w:p>
        </w:tc>
        <w:tc>
          <w:tcPr>
            <w:tcW w:w="0" w:type="auto"/>
          </w:tcPr>
          <w:p w14:paraId="36E9572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256380DB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78962BEB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41FCDF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الأنشطة العلمية والمهنية والتقنية </w:t>
            </w:r>
          </w:p>
        </w:tc>
        <w:tc>
          <w:tcPr>
            <w:tcW w:w="0" w:type="auto"/>
          </w:tcPr>
          <w:p w14:paraId="432D05F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 المحاسبية وأنشطة مسك الدفاتر ومراجعة الحسابات ، والاستشارات الضريبية</w:t>
            </w:r>
          </w:p>
        </w:tc>
        <w:tc>
          <w:tcPr>
            <w:tcW w:w="0" w:type="auto"/>
          </w:tcPr>
          <w:p w14:paraId="3149FBD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المراجعة والتدقيق لإعداد كشوف الذمة المالية للضريبة </w:t>
            </w:r>
          </w:p>
        </w:tc>
        <w:tc>
          <w:tcPr>
            <w:tcW w:w="0" w:type="auto"/>
          </w:tcPr>
          <w:p w14:paraId="7E503D2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٦٩٢٠٣٠</w:t>
            </w:r>
          </w:p>
        </w:tc>
        <w:tc>
          <w:tcPr>
            <w:tcW w:w="0" w:type="auto"/>
          </w:tcPr>
          <w:p w14:paraId="6746E246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4DEA1A71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75531AD6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039765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</w:tcPr>
          <w:p w14:paraId="077C8434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 الأخرى غير المصنعة في موضع أخرى</w:t>
            </w:r>
          </w:p>
        </w:tc>
        <w:tc>
          <w:tcPr>
            <w:tcW w:w="0" w:type="auto"/>
          </w:tcPr>
          <w:p w14:paraId="4EE867A7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الدراسات والإستشارات الإعلامية</w:t>
            </w:r>
          </w:p>
        </w:tc>
        <w:tc>
          <w:tcPr>
            <w:tcW w:w="0" w:type="auto"/>
          </w:tcPr>
          <w:p w14:paraId="44DD445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٧٤٩٠٥١</w:t>
            </w:r>
          </w:p>
        </w:tc>
        <w:tc>
          <w:tcPr>
            <w:tcW w:w="0" w:type="auto"/>
          </w:tcPr>
          <w:p w14:paraId="7792985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0DBF75AC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290531C0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47525E47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</w:tcPr>
          <w:p w14:paraId="3DF7A73B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 المحاسبية وأنشطة مسك الدفاتر ومراجعة الحسابات ، والاستشارات الضريبية</w:t>
            </w:r>
          </w:p>
        </w:tc>
        <w:tc>
          <w:tcPr>
            <w:tcW w:w="0" w:type="auto"/>
          </w:tcPr>
          <w:p w14:paraId="60D7495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الإستشارات المالية لغير الأوراق المالية</w:t>
            </w:r>
          </w:p>
        </w:tc>
        <w:tc>
          <w:tcPr>
            <w:tcW w:w="0" w:type="auto"/>
          </w:tcPr>
          <w:p w14:paraId="3E247BD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٦٩٢٠٤١</w:t>
            </w:r>
          </w:p>
        </w:tc>
        <w:tc>
          <w:tcPr>
            <w:tcW w:w="0" w:type="auto"/>
          </w:tcPr>
          <w:p w14:paraId="18AF078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17655EBD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0511F57F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D03AA7B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0B00401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B96739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الإستشارات في مجال الزكاة وضريبة الدخل</w:t>
            </w:r>
          </w:p>
        </w:tc>
        <w:tc>
          <w:tcPr>
            <w:tcW w:w="0" w:type="auto"/>
          </w:tcPr>
          <w:p w14:paraId="05DDC19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٦٩٢٠٤٢</w:t>
            </w:r>
          </w:p>
        </w:tc>
        <w:tc>
          <w:tcPr>
            <w:tcW w:w="0" w:type="auto"/>
          </w:tcPr>
          <w:p w14:paraId="2758DEB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4C3227A4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26F031FB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7BA424C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F8E4ED3" w14:textId="562EB448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الخبرة </w:t>
            </w:r>
            <w:r w:rsidR="004B6EFD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الاستشارية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في مجال الإدارة</w:t>
            </w:r>
          </w:p>
        </w:tc>
        <w:tc>
          <w:tcPr>
            <w:tcW w:w="0" w:type="auto"/>
          </w:tcPr>
          <w:p w14:paraId="4172E01A" w14:textId="1C84AF4C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</w:t>
            </w:r>
            <w:r w:rsidR="004B6EFD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الإستشارات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E452A0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العمالية</w:t>
            </w:r>
          </w:p>
        </w:tc>
        <w:tc>
          <w:tcPr>
            <w:tcW w:w="0" w:type="auto"/>
          </w:tcPr>
          <w:p w14:paraId="6F0C0B3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٧٠٢٠١٦</w:t>
            </w:r>
          </w:p>
        </w:tc>
        <w:tc>
          <w:tcPr>
            <w:tcW w:w="0" w:type="auto"/>
          </w:tcPr>
          <w:p w14:paraId="3C16A7D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358AFD80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3B27A96D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B9B952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AB71D1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DE2EBB7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تقديم خدمات الإستشارية العليا</w:t>
            </w:r>
          </w:p>
        </w:tc>
        <w:tc>
          <w:tcPr>
            <w:tcW w:w="0" w:type="auto"/>
          </w:tcPr>
          <w:p w14:paraId="0579C3D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٧٠٢٠١٧</w:t>
            </w:r>
          </w:p>
        </w:tc>
        <w:tc>
          <w:tcPr>
            <w:tcW w:w="0" w:type="auto"/>
          </w:tcPr>
          <w:p w14:paraId="2B59F7F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21DE9ECE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302BDC83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DB74C3B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</w:tcPr>
          <w:p w14:paraId="1BF4479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 غير المصنعة في موضع أخر</w:t>
            </w:r>
          </w:p>
        </w:tc>
        <w:tc>
          <w:tcPr>
            <w:tcW w:w="0" w:type="auto"/>
          </w:tcPr>
          <w:p w14:paraId="056AD1E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الإستشارات في مجال الأعمال الدولية</w:t>
            </w:r>
          </w:p>
        </w:tc>
        <w:tc>
          <w:tcPr>
            <w:tcW w:w="0" w:type="auto"/>
          </w:tcPr>
          <w:p w14:paraId="6E047724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٧٤٩٠٧١</w:t>
            </w:r>
          </w:p>
        </w:tc>
        <w:tc>
          <w:tcPr>
            <w:tcW w:w="0" w:type="auto"/>
          </w:tcPr>
          <w:p w14:paraId="3C5B9E8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7A3783B9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747F09EB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48AC6858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</w:tcPr>
          <w:p w14:paraId="192BC81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 غير المصنعة في موضع أخر</w:t>
            </w:r>
          </w:p>
        </w:tc>
        <w:tc>
          <w:tcPr>
            <w:tcW w:w="0" w:type="auto"/>
          </w:tcPr>
          <w:p w14:paraId="3FA714A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الإستشارات في مجال التجارة الدولية</w:t>
            </w:r>
          </w:p>
        </w:tc>
        <w:tc>
          <w:tcPr>
            <w:tcW w:w="0" w:type="auto"/>
          </w:tcPr>
          <w:p w14:paraId="07D1559E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٧٤٩٠٤٨</w:t>
            </w:r>
          </w:p>
        </w:tc>
        <w:tc>
          <w:tcPr>
            <w:tcW w:w="0" w:type="auto"/>
          </w:tcPr>
          <w:p w14:paraId="04CE524A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59AFC806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3EC53BCE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F94216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المعلومات والإتصالات</w:t>
            </w:r>
          </w:p>
        </w:tc>
        <w:tc>
          <w:tcPr>
            <w:tcW w:w="0" w:type="auto"/>
          </w:tcPr>
          <w:p w14:paraId="60D1746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الخبرة الإستشارية الحاسوبية وإدارة المرافق الحاسوبية</w:t>
            </w:r>
          </w:p>
        </w:tc>
        <w:tc>
          <w:tcPr>
            <w:tcW w:w="0" w:type="auto"/>
          </w:tcPr>
          <w:p w14:paraId="5E6AADE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الإستشارات في مجال الحاسب الألي</w:t>
            </w:r>
          </w:p>
        </w:tc>
        <w:tc>
          <w:tcPr>
            <w:tcW w:w="0" w:type="auto"/>
          </w:tcPr>
          <w:p w14:paraId="3D9DD8F2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٦٢٠٢١٢</w:t>
            </w:r>
          </w:p>
        </w:tc>
        <w:tc>
          <w:tcPr>
            <w:tcW w:w="0" w:type="auto"/>
          </w:tcPr>
          <w:p w14:paraId="6B98A2F0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5A299B" w:rsidRPr="00093D75" w14:paraId="7C7C47AD" w14:textId="77777777" w:rsidTr="0022162B">
        <w:trPr>
          <w:cantSplit/>
          <w:trHeight w:val="1134"/>
        </w:trPr>
        <w:tc>
          <w:tcPr>
            <w:tcW w:w="0" w:type="auto"/>
            <w:textDirection w:val="btLr"/>
          </w:tcPr>
          <w:p w14:paraId="47996B51" w14:textId="77777777" w:rsidR="005A299B" w:rsidRPr="00093D75" w:rsidRDefault="005A299B" w:rsidP="00182471">
            <w:pPr>
              <w:pStyle w:val="a4"/>
              <w:ind w:left="113" w:right="113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3B6D3CC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77E81CFC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EACF49F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 الإستشارات في مجال الإتصالات وتقنية المعلومات</w:t>
            </w:r>
          </w:p>
        </w:tc>
        <w:tc>
          <w:tcPr>
            <w:tcW w:w="0" w:type="auto"/>
          </w:tcPr>
          <w:p w14:paraId="6C314203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٦٢٠٢١٣</w:t>
            </w:r>
          </w:p>
        </w:tc>
        <w:tc>
          <w:tcPr>
            <w:tcW w:w="0" w:type="auto"/>
          </w:tcPr>
          <w:p w14:paraId="38BE6D85" w14:textId="77777777" w:rsidR="005A299B" w:rsidRPr="00093D75" w:rsidRDefault="005A299B" w:rsidP="00182471">
            <w:pPr>
              <w:pStyle w:val="a4"/>
              <w:ind w:left="0"/>
              <w:jc w:val="both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1901450E" w14:textId="1F2A4A5B" w:rsidR="004026C4" w:rsidRPr="0022162B" w:rsidRDefault="005A299B" w:rsidP="0022162B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  <w:r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762FF1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</w:t>
      </w:r>
      <w:r w:rsidR="00CF4D32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ستصدار تقارير استشارات إدارية معتمدة  </w:t>
      </w:r>
      <w:r w:rsidR="000A708A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والنشرة </w:t>
      </w:r>
      <w:r w:rsidR="009F5EC4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الدورية</w:t>
      </w:r>
      <w:r w:rsidR="00C73F6F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017C43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في </w:t>
      </w:r>
      <w:r w:rsidR="00C73F6F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المجال وكذلك </w:t>
      </w:r>
      <w:r w:rsidR="004F3180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المشاركة في المؤتمرات والفعاليات والبرامج</w:t>
      </w:r>
      <w:r w:rsidR="00A942A0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017C43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و</w:t>
      </w:r>
      <w:r w:rsidR="0099422E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نشر الصور </w:t>
      </w:r>
      <w:r w:rsidR="00017C43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وال</w:t>
      </w:r>
      <w:r w:rsidR="00017C43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</w:rPr>
        <w:t>Blogs</w:t>
      </w:r>
      <w:r w:rsidR="0099422E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</w:rPr>
        <w:t xml:space="preserve"> </w:t>
      </w:r>
      <w:r w:rsidR="0099422E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والمقالات </w:t>
      </w:r>
      <w:r w:rsidR="000D35C4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والإعلانات</w:t>
      </w:r>
      <w:r w:rsidR="007660D5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F57ADE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 xml:space="preserve">وما إلى ذلك من وسائل اتصال تقنيات </w:t>
      </w:r>
      <w:r w:rsidR="00502A0A" w:rsidRPr="0022162B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القديمة والحديثة والمستقبل الجديدة.</w:t>
      </w:r>
    </w:p>
    <w:p w14:paraId="5F5913C5" w14:textId="77777777" w:rsidR="006A1ECE" w:rsidRPr="00093D75" w:rsidRDefault="006A1ECE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05ADC817" w14:textId="62367CA8" w:rsidR="00EF1070" w:rsidRPr="00093D75" w:rsidRDefault="00EF1070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الجمهور المستهدف</w:t>
      </w:r>
    </w:p>
    <w:p w14:paraId="54C18B03" w14:textId="347352C3" w:rsidR="00A62F60" w:rsidRPr="00093D75" w:rsidRDefault="00A62F60" w:rsidP="00502A0A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تستهدف الشركة القطاعات التالية:</w:t>
      </w:r>
      <w:r w:rsidR="001F6930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14:paraId="1C915075" w14:textId="43FD2C1A" w:rsidR="00EF1070" w:rsidRPr="00093D75" w:rsidRDefault="00115D19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التسويق </w:t>
      </w:r>
    </w:p>
    <w:p w14:paraId="0A88FA76" w14:textId="77777777" w:rsidR="00A62F60" w:rsidRPr="00093D75" w:rsidRDefault="00A62F60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4A9727C4" w14:textId="67E5EB14" w:rsidR="00713ACF" w:rsidRPr="00093D75" w:rsidRDefault="00713ACF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طرق التسويق</w:t>
      </w:r>
      <w:r w:rsidR="0094519E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>:</w:t>
      </w:r>
    </w:p>
    <w:p w14:paraId="0C511293" w14:textId="3402BBA8" w:rsidR="00A942A0" w:rsidRPr="00093D75" w:rsidRDefault="0094519E" w:rsidP="000E3AC9">
      <w:pPr>
        <w:pStyle w:val="a4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الرقمية.</w:t>
      </w:r>
    </w:p>
    <w:p w14:paraId="363BC32C" w14:textId="45A123D5" w:rsidR="00A942A0" w:rsidRPr="00093D75" w:rsidRDefault="0094519E" w:rsidP="000E3AC9">
      <w:pPr>
        <w:pStyle w:val="a4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الإلكترونية.</w:t>
      </w:r>
    </w:p>
    <w:p w14:paraId="1A41E309" w14:textId="51E87D91" w:rsidR="00A942A0" w:rsidRPr="00093D75" w:rsidRDefault="00A942A0" w:rsidP="000E3AC9">
      <w:pPr>
        <w:pStyle w:val="a4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الحملات الدعائية</w:t>
      </w:r>
      <w:r w:rsidR="0094519E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.</w:t>
      </w:r>
    </w:p>
    <w:p w14:paraId="3E9BA78C" w14:textId="6990F5FE" w:rsidR="00A942A0" w:rsidRPr="00093D75" w:rsidRDefault="00A942A0" w:rsidP="000E3AC9">
      <w:pPr>
        <w:pStyle w:val="a4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العلاقات</w:t>
      </w:r>
      <w:r w:rsidR="0094519E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 xml:space="preserve"> </w:t>
      </w:r>
      <w:r w:rsidR="0094519E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العامة.</w:t>
      </w:r>
    </w:p>
    <w:p w14:paraId="045052DD" w14:textId="62631DDB" w:rsidR="00A942A0" w:rsidRPr="00093D75" w:rsidRDefault="00A942A0" w:rsidP="000E3AC9">
      <w:pPr>
        <w:pStyle w:val="a4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تقديم العطاءات</w:t>
      </w:r>
      <w:r w:rsidR="0094519E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.</w:t>
      </w:r>
    </w:p>
    <w:p w14:paraId="202288AA" w14:textId="1DCF3782" w:rsidR="00A942A0" w:rsidRPr="00093D75" w:rsidRDefault="00E8010F" w:rsidP="000E3AC9">
      <w:pPr>
        <w:pStyle w:val="a4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الرد على طلبات</w:t>
      </w:r>
      <w:r w:rsidR="00844500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العملاء بما فيها</w:t>
      </w: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</w:t>
      </w:r>
      <w:r w:rsidR="00844500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العروض التقديمية وما إلى ذلك.</w:t>
      </w:r>
    </w:p>
    <w:p w14:paraId="6678A94C" w14:textId="49408CF1" w:rsidR="00713ACF" w:rsidRPr="00093D75" w:rsidRDefault="0050298F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استراتيجية التسعير</w:t>
      </w:r>
    </w:p>
    <w:p w14:paraId="4C6BD629" w14:textId="44902ADF" w:rsidR="007F3EDC" w:rsidRPr="00093D75" w:rsidRDefault="007F3EDC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التسويق الهاتفية ورسائل النصية والرسائل البريد الإلكتروني.</w:t>
      </w:r>
    </w:p>
    <w:p w14:paraId="69C97E62" w14:textId="24E81805" w:rsidR="007F3EDC" w:rsidRPr="00093D75" w:rsidRDefault="007F3EDC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الخطابات الرسمية والفاكسات.</w:t>
      </w:r>
    </w:p>
    <w:p w14:paraId="76EE3E89" w14:textId="72685FC8" w:rsidR="007F3EDC" w:rsidRPr="00093D75" w:rsidRDefault="007F3EDC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ودردشات الواتس اب والبرامج.</w:t>
      </w:r>
    </w:p>
    <w:p w14:paraId="292F6276" w14:textId="7206E9F8" w:rsidR="007F3EDC" w:rsidRPr="00093D75" w:rsidRDefault="007F3EDC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ملفات</w:t>
      </w:r>
      <w:r w:rsidR="00C821D4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مشاركات</w:t>
      </w: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الشركة</w:t>
      </w:r>
      <w:r w:rsidR="00C821D4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ومنسوبيها</w:t>
      </w: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في مواقع التواصل الاجتماعي </w:t>
      </w:r>
      <w:r w:rsidR="003F3281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والمواقع المنصات وبرامج الاندرويد وال.... للهواتف الذكية واي تقمدنية حديثة تستجد مستقبلا. </w:t>
      </w:r>
    </w:p>
    <w:p w14:paraId="56240BE5" w14:textId="3A4C1A7B" w:rsidR="00756B1F" w:rsidRPr="00093D75" w:rsidRDefault="00756B1F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عروض تقديمية وتجيبين</w:t>
      </w:r>
    </w:p>
    <w:p w14:paraId="14A0A446" w14:textId="0646E5AA" w:rsidR="00756B1F" w:rsidRPr="00093D75" w:rsidRDefault="00756B1F" w:rsidP="000E3AC9">
      <w:pPr>
        <w:pStyle w:val="a4"/>
        <w:numPr>
          <w:ilvl w:val="0"/>
          <w:numId w:val="1"/>
        </w:num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الشراكات</w:t>
      </w:r>
      <w:r w:rsidR="00C821D4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</w:rPr>
        <w:t xml:space="preserve"> </w:t>
      </w:r>
      <w:r w:rsidR="00C821D4" w:rsidRPr="00093D7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الإستراتيجية</w:t>
      </w:r>
    </w:p>
    <w:p w14:paraId="4B395E81" w14:textId="77777777" w:rsidR="007B1A37" w:rsidRPr="00093D75" w:rsidRDefault="007B1A37" w:rsidP="00C821D4">
      <w:pPr>
        <w:spacing w:line="240" w:lineRule="auto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14:paraId="51FA4E15" w14:textId="77777777" w:rsidR="00115080" w:rsidRPr="00093D75" w:rsidRDefault="00115080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3D10CB1F" w14:textId="77777777" w:rsidR="001A6AED" w:rsidRPr="00093D75" w:rsidRDefault="001A6AED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52C5061D" w14:textId="77777777" w:rsidR="001A6AED" w:rsidRPr="00093D75" w:rsidRDefault="001A6AED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6A2271D4" w14:textId="77777777" w:rsidR="001A6AED" w:rsidRPr="00093D75" w:rsidRDefault="001A6AED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2F87919B" w14:textId="77777777" w:rsidR="001A6AED" w:rsidRPr="00093D75" w:rsidRDefault="001A6AED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1"/>
        <w:gridCol w:w="1594"/>
        <w:gridCol w:w="2548"/>
        <w:gridCol w:w="2819"/>
        <w:gridCol w:w="1161"/>
        <w:gridCol w:w="1643"/>
      </w:tblGrid>
      <w:tr w:rsidR="001A6AED" w:rsidRPr="00093D75" w14:paraId="377BCED4" w14:textId="77777777" w:rsidTr="00580FF9">
        <w:trPr>
          <w:cantSplit/>
          <w:trHeight w:val="699"/>
          <w:tblHeader/>
        </w:trPr>
        <w:tc>
          <w:tcPr>
            <w:tcW w:w="0" w:type="auto"/>
            <w:textDirection w:val="btLr"/>
            <w:vAlign w:val="center"/>
          </w:tcPr>
          <w:p w14:paraId="1F7A62F9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التسلسل</w:t>
            </w:r>
          </w:p>
        </w:tc>
        <w:tc>
          <w:tcPr>
            <w:tcW w:w="0" w:type="auto"/>
            <w:vAlign w:val="center"/>
          </w:tcPr>
          <w:p w14:paraId="3533AA4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المجال العام</w:t>
            </w:r>
          </w:p>
        </w:tc>
        <w:tc>
          <w:tcPr>
            <w:tcW w:w="0" w:type="auto"/>
            <w:vAlign w:val="center"/>
          </w:tcPr>
          <w:p w14:paraId="1A18F62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المجال الخاص</w:t>
            </w:r>
          </w:p>
        </w:tc>
        <w:tc>
          <w:tcPr>
            <w:tcW w:w="0" w:type="auto"/>
            <w:vAlign w:val="center"/>
          </w:tcPr>
          <w:p w14:paraId="4AA8407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النشاط</w:t>
            </w:r>
          </w:p>
        </w:tc>
        <w:tc>
          <w:tcPr>
            <w:tcW w:w="0" w:type="auto"/>
            <w:vAlign w:val="center"/>
          </w:tcPr>
          <w:p w14:paraId="33BEBAB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كود النشاط</w:t>
            </w:r>
          </w:p>
        </w:tc>
        <w:tc>
          <w:tcPr>
            <w:tcW w:w="0" w:type="auto"/>
            <w:vAlign w:val="center"/>
          </w:tcPr>
          <w:p w14:paraId="370E37B4" w14:textId="02A5E6ED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الخدمات الاستشارية</w:t>
            </w:r>
          </w:p>
        </w:tc>
      </w:tr>
      <w:tr w:rsidR="001A6AED" w:rsidRPr="00093D75" w14:paraId="73001E85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23BA7E13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483575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المهنية  والعلمية والتقنية</w:t>
            </w:r>
          </w:p>
        </w:tc>
        <w:tc>
          <w:tcPr>
            <w:tcW w:w="0" w:type="auto"/>
            <w:vAlign w:val="center"/>
          </w:tcPr>
          <w:p w14:paraId="7DB9DC5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الخبرة الاستشارية في مجال الادارة</w:t>
            </w:r>
          </w:p>
        </w:tc>
        <w:tc>
          <w:tcPr>
            <w:tcW w:w="0" w:type="auto"/>
            <w:vAlign w:val="center"/>
          </w:tcPr>
          <w:p w14:paraId="5E4824D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خدمات استشارات ادارية</w:t>
            </w:r>
          </w:p>
        </w:tc>
        <w:tc>
          <w:tcPr>
            <w:tcW w:w="0" w:type="auto"/>
            <w:vAlign w:val="center"/>
          </w:tcPr>
          <w:p w14:paraId="10B94CF5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٧٠٢٠١٣</w:t>
            </w:r>
          </w:p>
        </w:tc>
        <w:tc>
          <w:tcPr>
            <w:tcW w:w="0" w:type="auto"/>
            <w:vAlign w:val="center"/>
          </w:tcPr>
          <w:p w14:paraId="2FC9FD1D" w14:textId="3198BF95" w:rsidR="001A6AED" w:rsidRPr="00093D75" w:rsidRDefault="009E1D51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جميع الخدمات الاستشارية </w:t>
            </w:r>
            <w:r w:rsidR="009B5F05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ذات العلاقة</w:t>
            </w:r>
            <w:r w:rsidR="00012C7F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.</w:t>
            </w:r>
          </w:p>
        </w:tc>
      </w:tr>
      <w:tr w:rsidR="001A6AED" w:rsidRPr="00093D75" w14:paraId="31F76B0D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669FBE1D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194D4AA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535ECFE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0D19D9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إعادة تأهيل وهيكلة العمليات الإدارية والمالية والتشغيلية للمنشاءات</w:t>
            </w:r>
          </w:p>
        </w:tc>
        <w:tc>
          <w:tcPr>
            <w:tcW w:w="0" w:type="auto"/>
            <w:vAlign w:val="center"/>
          </w:tcPr>
          <w:p w14:paraId="4496C6F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٧٠٢٠١٤</w:t>
            </w:r>
          </w:p>
        </w:tc>
        <w:tc>
          <w:tcPr>
            <w:tcW w:w="0" w:type="auto"/>
            <w:vAlign w:val="center"/>
          </w:tcPr>
          <w:p w14:paraId="675B3B1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373524F7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7BD2AF4E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C9C3E8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1173F78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23EABF8E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تقديم خدمات الاستشارية الإدارية العليا</w:t>
            </w:r>
          </w:p>
        </w:tc>
        <w:tc>
          <w:tcPr>
            <w:tcW w:w="0" w:type="auto"/>
            <w:vAlign w:val="center"/>
          </w:tcPr>
          <w:p w14:paraId="7FC35FD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٧٩٢٠١٧</w:t>
            </w:r>
          </w:p>
        </w:tc>
        <w:tc>
          <w:tcPr>
            <w:tcW w:w="0" w:type="auto"/>
            <w:vAlign w:val="center"/>
          </w:tcPr>
          <w:p w14:paraId="05415A6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180DB1A3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0CD7D686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F4D8E6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الخدمات الإدارية وخدمات الدعم</w:t>
            </w:r>
          </w:p>
        </w:tc>
        <w:tc>
          <w:tcPr>
            <w:tcW w:w="0" w:type="auto"/>
            <w:vAlign w:val="center"/>
          </w:tcPr>
          <w:p w14:paraId="6D5CAFFA" w14:textId="4BFA746C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الأباتشي والمعدات الأخرى والسلع الحقيقية</w:t>
            </w:r>
          </w:p>
        </w:tc>
        <w:tc>
          <w:tcPr>
            <w:tcW w:w="0" w:type="auto"/>
            <w:vAlign w:val="center"/>
          </w:tcPr>
          <w:p w14:paraId="17D7EA4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أجهزة الإذاعة والتلفزيون والاتصالات</w:t>
            </w:r>
          </w:p>
        </w:tc>
        <w:tc>
          <w:tcPr>
            <w:tcW w:w="0" w:type="auto"/>
            <w:vAlign w:val="center"/>
          </w:tcPr>
          <w:p w14:paraId="514290C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٧٧٣٠١٤</w:t>
            </w:r>
          </w:p>
        </w:tc>
        <w:tc>
          <w:tcPr>
            <w:tcW w:w="0" w:type="auto"/>
            <w:vAlign w:val="center"/>
          </w:tcPr>
          <w:p w14:paraId="01B857D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7CC5B771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60648358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0B0FC29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6A95C8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A502F17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الحاسوب والاجهزه الملحقة</w:t>
            </w:r>
          </w:p>
        </w:tc>
        <w:tc>
          <w:tcPr>
            <w:tcW w:w="0" w:type="auto"/>
            <w:vAlign w:val="center"/>
          </w:tcPr>
          <w:p w14:paraId="512B6317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٧٧٣٠٧١</w:t>
            </w:r>
          </w:p>
        </w:tc>
        <w:tc>
          <w:tcPr>
            <w:tcW w:w="0" w:type="auto"/>
            <w:vAlign w:val="center"/>
          </w:tcPr>
          <w:p w14:paraId="08854C1D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666372B3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81B721F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FF5E3B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72D656D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2398FC2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ألات التصوير  والأت الطباعة والأت معالجة للكلمات</w:t>
            </w:r>
          </w:p>
        </w:tc>
        <w:tc>
          <w:tcPr>
            <w:tcW w:w="0" w:type="auto"/>
            <w:vAlign w:val="center"/>
          </w:tcPr>
          <w:p w14:paraId="3F0E8A9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٧٧٢٠٧٢</w:t>
            </w:r>
          </w:p>
        </w:tc>
        <w:tc>
          <w:tcPr>
            <w:tcW w:w="0" w:type="auto"/>
            <w:vAlign w:val="center"/>
          </w:tcPr>
          <w:p w14:paraId="2BE7603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31F41986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103430DF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3D43877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2AFEF3D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1279D44D" w14:textId="6251340A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تأجيررالالات الحاسبة والفلاتر الدحال النقدي والفلاتر الحاسبة الالكترونية</w:t>
            </w:r>
          </w:p>
        </w:tc>
        <w:tc>
          <w:tcPr>
            <w:tcW w:w="0" w:type="auto"/>
            <w:vAlign w:val="center"/>
          </w:tcPr>
          <w:p w14:paraId="66D238F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٧٧٣٠٧٣</w:t>
            </w:r>
          </w:p>
        </w:tc>
        <w:tc>
          <w:tcPr>
            <w:tcW w:w="0" w:type="auto"/>
            <w:vAlign w:val="center"/>
          </w:tcPr>
          <w:p w14:paraId="29E0D91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775E4F0B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7C83F3EE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D31F1E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3019783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C24CAD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تأجير الأثاث المكتبي</w:t>
            </w:r>
          </w:p>
        </w:tc>
        <w:tc>
          <w:tcPr>
            <w:tcW w:w="0" w:type="auto"/>
            <w:vAlign w:val="center"/>
          </w:tcPr>
          <w:p w14:paraId="0A86682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٧٧٣٠٧٤</w:t>
            </w:r>
          </w:p>
        </w:tc>
        <w:tc>
          <w:tcPr>
            <w:tcW w:w="0" w:type="auto"/>
            <w:vAlign w:val="center"/>
          </w:tcPr>
          <w:p w14:paraId="615790E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4AC03559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780B5F7D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75B406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32C2DBAE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وكالات التشغيل</w:t>
            </w:r>
          </w:p>
        </w:tc>
        <w:tc>
          <w:tcPr>
            <w:tcW w:w="0" w:type="auto"/>
            <w:vAlign w:val="center"/>
          </w:tcPr>
          <w:p w14:paraId="78726C63" w14:textId="007D8FE4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</w:t>
            </w:r>
            <w:r w:rsidR="004F0DEE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البحث عن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موظفين للوظائف سواء بالتوصية أو او بالتوجيه أو الإختبارات</w:t>
            </w:r>
          </w:p>
        </w:tc>
        <w:tc>
          <w:tcPr>
            <w:tcW w:w="0" w:type="auto"/>
            <w:vAlign w:val="center"/>
          </w:tcPr>
          <w:p w14:paraId="58B50B6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٧٨١٠١٢</w:t>
            </w:r>
          </w:p>
        </w:tc>
        <w:tc>
          <w:tcPr>
            <w:tcW w:w="0" w:type="auto"/>
            <w:vAlign w:val="center"/>
          </w:tcPr>
          <w:p w14:paraId="3484190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7CCE0EE2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ACB6615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81809C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D3CAC9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2BB67387" w14:textId="6046578C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الخدمات العامة</w:t>
            </w:r>
          </w:p>
        </w:tc>
        <w:tc>
          <w:tcPr>
            <w:tcW w:w="0" w:type="auto"/>
            <w:vAlign w:val="center"/>
          </w:tcPr>
          <w:p w14:paraId="117AC4E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٧٨١٠١٤</w:t>
            </w:r>
          </w:p>
        </w:tc>
        <w:tc>
          <w:tcPr>
            <w:tcW w:w="0" w:type="auto"/>
            <w:vAlign w:val="center"/>
          </w:tcPr>
          <w:p w14:paraId="2DDFC67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1FAFEEFC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081DE8C5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E7779F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89020D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C481BC9" w14:textId="34C3AE83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توفير العاملين لأعمال العميل لفترات محدودة  من إجل تعويض أو تكملة </w:t>
            </w:r>
            <w:r w:rsidR="004F0DEE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القوى </w:t>
            </w:r>
            <w:r w:rsidR="00C508E4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العاملة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لدى العميل مؤقتا</w:t>
            </w:r>
          </w:p>
        </w:tc>
        <w:tc>
          <w:tcPr>
            <w:tcW w:w="0" w:type="auto"/>
            <w:vAlign w:val="center"/>
          </w:tcPr>
          <w:p w14:paraId="555EE5C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٧٨٢٠٠٢</w:t>
            </w:r>
          </w:p>
        </w:tc>
        <w:tc>
          <w:tcPr>
            <w:tcW w:w="0" w:type="auto"/>
            <w:vAlign w:val="center"/>
          </w:tcPr>
          <w:p w14:paraId="34A100FE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7F1B1CA7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3B7003CD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34EA98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0BCAD35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خدمات الدعم الأخرى للأعمال غير المصنعة في موقع أخر</w:t>
            </w:r>
          </w:p>
        </w:tc>
        <w:tc>
          <w:tcPr>
            <w:tcW w:w="0" w:type="auto"/>
            <w:vAlign w:val="center"/>
          </w:tcPr>
          <w:p w14:paraId="7F1ACA5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خدمات الترجمة</w:t>
            </w:r>
          </w:p>
        </w:tc>
        <w:tc>
          <w:tcPr>
            <w:tcW w:w="0" w:type="auto"/>
            <w:vAlign w:val="center"/>
          </w:tcPr>
          <w:p w14:paraId="41D1FAC5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٨٢٩٩٠١</w:t>
            </w:r>
          </w:p>
        </w:tc>
        <w:tc>
          <w:tcPr>
            <w:tcW w:w="0" w:type="auto"/>
            <w:vAlign w:val="center"/>
          </w:tcPr>
          <w:p w14:paraId="2F8E3F3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607B0489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E273B69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21F180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0DE92860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4BE92F6" w14:textId="05996FA1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تعقيب المعاملات</w:t>
            </w:r>
          </w:p>
        </w:tc>
        <w:tc>
          <w:tcPr>
            <w:tcW w:w="0" w:type="auto"/>
            <w:vAlign w:val="center"/>
          </w:tcPr>
          <w:p w14:paraId="5E18C80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٨٢٩٩٠٣</w:t>
            </w:r>
          </w:p>
        </w:tc>
        <w:tc>
          <w:tcPr>
            <w:tcW w:w="0" w:type="auto"/>
            <w:vAlign w:val="center"/>
          </w:tcPr>
          <w:p w14:paraId="77BE7427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17612319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6A69EC16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C92EC8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2B89878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622448D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تسجيل علامات تجارية</w:t>
            </w:r>
          </w:p>
        </w:tc>
        <w:tc>
          <w:tcPr>
            <w:tcW w:w="0" w:type="auto"/>
            <w:vAlign w:val="center"/>
          </w:tcPr>
          <w:p w14:paraId="7BACB9A0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٨٢٩٩٠٤</w:t>
            </w:r>
          </w:p>
        </w:tc>
        <w:tc>
          <w:tcPr>
            <w:tcW w:w="0" w:type="auto"/>
            <w:vAlign w:val="center"/>
          </w:tcPr>
          <w:p w14:paraId="2C5A1840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06309B73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048C3361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119BB3A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1D48F0D5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تنظيم المؤتمرات والمعارض التجارية</w:t>
            </w:r>
          </w:p>
        </w:tc>
        <w:tc>
          <w:tcPr>
            <w:tcW w:w="0" w:type="auto"/>
            <w:vAlign w:val="center"/>
          </w:tcPr>
          <w:p w14:paraId="124BCDF5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تنظيم وإدارة الحشود</w:t>
            </w:r>
          </w:p>
        </w:tc>
        <w:tc>
          <w:tcPr>
            <w:tcW w:w="0" w:type="auto"/>
            <w:vAlign w:val="center"/>
          </w:tcPr>
          <w:p w14:paraId="0128FAC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٨٢٣٠٠٤</w:t>
            </w:r>
          </w:p>
        </w:tc>
        <w:tc>
          <w:tcPr>
            <w:tcW w:w="0" w:type="auto"/>
            <w:vAlign w:val="center"/>
          </w:tcPr>
          <w:p w14:paraId="1C29AF2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6A4F1744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11C83F91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A3B630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352A7FE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503B674" w14:textId="6A5C17D4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تشغيل مرافق ومراكز المعارض والمؤتمرات والمؤتمرات</w:t>
            </w:r>
          </w:p>
        </w:tc>
        <w:tc>
          <w:tcPr>
            <w:tcW w:w="0" w:type="auto"/>
            <w:vAlign w:val="center"/>
          </w:tcPr>
          <w:p w14:paraId="2A7B71A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٨٢٣٠٠٦</w:t>
            </w:r>
          </w:p>
        </w:tc>
        <w:tc>
          <w:tcPr>
            <w:tcW w:w="0" w:type="auto"/>
            <w:vAlign w:val="center"/>
          </w:tcPr>
          <w:p w14:paraId="5CC41B10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427C9843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773C7F77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6F2EA6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الخبرة الإستشارية في مجال الإدارة</w:t>
            </w:r>
          </w:p>
        </w:tc>
        <w:tc>
          <w:tcPr>
            <w:tcW w:w="0" w:type="auto"/>
            <w:vAlign w:val="center"/>
          </w:tcPr>
          <w:p w14:paraId="1018042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  <w:vAlign w:val="center"/>
          </w:tcPr>
          <w:p w14:paraId="0465357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إنشاء الخبرة الاستشارية والإدارية في مجال الرياضة</w:t>
            </w:r>
          </w:p>
        </w:tc>
        <w:tc>
          <w:tcPr>
            <w:tcW w:w="0" w:type="auto"/>
            <w:vAlign w:val="center"/>
          </w:tcPr>
          <w:p w14:paraId="39C137D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٧٠٢٠١٨</w:t>
            </w:r>
          </w:p>
        </w:tc>
        <w:tc>
          <w:tcPr>
            <w:tcW w:w="0" w:type="auto"/>
            <w:vAlign w:val="center"/>
          </w:tcPr>
          <w:p w14:paraId="4488785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00AB6CFD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0EA1E34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0957EE3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المالية وأنشطة التأمين</w:t>
            </w:r>
          </w:p>
        </w:tc>
        <w:tc>
          <w:tcPr>
            <w:tcW w:w="0" w:type="auto"/>
            <w:vAlign w:val="center"/>
          </w:tcPr>
          <w:p w14:paraId="3231CE0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الأخرى المساعدة لأنشطة الخدمات المالية</w:t>
            </w:r>
          </w:p>
        </w:tc>
        <w:tc>
          <w:tcPr>
            <w:tcW w:w="0" w:type="auto"/>
            <w:vAlign w:val="center"/>
          </w:tcPr>
          <w:p w14:paraId="3BBA2DF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تقديم المشورة في الأوراق المالية.</w:t>
            </w:r>
          </w:p>
        </w:tc>
        <w:tc>
          <w:tcPr>
            <w:tcW w:w="0" w:type="auto"/>
            <w:vAlign w:val="center"/>
          </w:tcPr>
          <w:p w14:paraId="7082893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٦٦١٩٠٤</w:t>
            </w:r>
          </w:p>
        </w:tc>
        <w:tc>
          <w:tcPr>
            <w:tcW w:w="0" w:type="auto"/>
            <w:vAlign w:val="center"/>
          </w:tcPr>
          <w:p w14:paraId="5AD6E210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7718EE97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B80CBF9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271DF3CA" w14:textId="6A0AFD86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  <w:vAlign w:val="center"/>
          </w:tcPr>
          <w:p w14:paraId="431E53A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 المحاسبية وأنشطة مسك الدفاتر ومراجعة الحسابات ، والاستشارات الضريبية</w:t>
            </w:r>
          </w:p>
        </w:tc>
        <w:tc>
          <w:tcPr>
            <w:tcW w:w="0" w:type="auto"/>
            <w:vAlign w:val="center"/>
          </w:tcPr>
          <w:p w14:paraId="7D7B8A73" w14:textId="4B7D1599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المراجعة والتدقيق لإعداد كشوف الذمة المالية للضريبة</w:t>
            </w:r>
            <w:r w:rsidR="009E1D51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14:paraId="077B4FB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٦٩٢٠٣٠</w:t>
            </w:r>
          </w:p>
        </w:tc>
        <w:tc>
          <w:tcPr>
            <w:tcW w:w="0" w:type="auto"/>
            <w:vAlign w:val="center"/>
          </w:tcPr>
          <w:p w14:paraId="20AF108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41D2A69D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12860CDF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3BA87DC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  <w:vAlign w:val="center"/>
          </w:tcPr>
          <w:p w14:paraId="49EE596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 الأخرى غير المصنعة في موضع أخرى</w:t>
            </w:r>
          </w:p>
        </w:tc>
        <w:tc>
          <w:tcPr>
            <w:tcW w:w="0" w:type="auto"/>
            <w:vAlign w:val="center"/>
          </w:tcPr>
          <w:p w14:paraId="57E83535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الدراسات والإستشارات الإعلامية</w:t>
            </w:r>
          </w:p>
        </w:tc>
        <w:tc>
          <w:tcPr>
            <w:tcW w:w="0" w:type="auto"/>
            <w:vAlign w:val="center"/>
          </w:tcPr>
          <w:p w14:paraId="024E10F8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٧٤٩٠٥١</w:t>
            </w:r>
          </w:p>
        </w:tc>
        <w:tc>
          <w:tcPr>
            <w:tcW w:w="0" w:type="auto"/>
            <w:vAlign w:val="center"/>
          </w:tcPr>
          <w:p w14:paraId="07ED9DFD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7E98E59A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94EAC3E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A32A18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  <w:vAlign w:val="center"/>
          </w:tcPr>
          <w:p w14:paraId="336CDF6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 المحاسبية وأنشطة مسك الدفاتر ومراجعة الحسابات ، والاستشارات الضريبية</w:t>
            </w:r>
          </w:p>
        </w:tc>
        <w:tc>
          <w:tcPr>
            <w:tcW w:w="0" w:type="auto"/>
            <w:vAlign w:val="center"/>
          </w:tcPr>
          <w:p w14:paraId="72C2BD2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الإستشارات المالية لغير الأوراق المالية</w:t>
            </w:r>
          </w:p>
        </w:tc>
        <w:tc>
          <w:tcPr>
            <w:tcW w:w="0" w:type="auto"/>
            <w:vAlign w:val="center"/>
          </w:tcPr>
          <w:p w14:paraId="33DF08A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٦٩٢٠٤١</w:t>
            </w:r>
          </w:p>
        </w:tc>
        <w:tc>
          <w:tcPr>
            <w:tcW w:w="0" w:type="auto"/>
            <w:vAlign w:val="center"/>
          </w:tcPr>
          <w:p w14:paraId="0E5C1B88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02E2D2FA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AAD43CC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40ED6E0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856538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22D00B9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الإستشارات في مجال الزكاة وضريبة الدخل</w:t>
            </w:r>
          </w:p>
        </w:tc>
        <w:tc>
          <w:tcPr>
            <w:tcW w:w="0" w:type="auto"/>
            <w:vAlign w:val="center"/>
          </w:tcPr>
          <w:p w14:paraId="2259385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٦٩٢٠٤٢</w:t>
            </w:r>
          </w:p>
        </w:tc>
        <w:tc>
          <w:tcPr>
            <w:tcW w:w="0" w:type="auto"/>
            <w:vAlign w:val="center"/>
          </w:tcPr>
          <w:p w14:paraId="53D3E41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04683851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52C47B43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6B9AD4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2C388762" w14:textId="52C6D7A4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الخبرة </w:t>
            </w:r>
            <w:r w:rsidR="002B127A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الاستشارية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في مجال الإدارة</w:t>
            </w:r>
          </w:p>
        </w:tc>
        <w:tc>
          <w:tcPr>
            <w:tcW w:w="0" w:type="auto"/>
            <w:vAlign w:val="center"/>
          </w:tcPr>
          <w:p w14:paraId="0FAE7C3E" w14:textId="705770B6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</w:t>
            </w:r>
            <w:r w:rsidR="009E1D51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الاستشارات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2B127A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العمالية</w:t>
            </w:r>
          </w:p>
        </w:tc>
        <w:tc>
          <w:tcPr>
            <w:tcW w:w="0" w:type="auto"/>
            <w:vAlign w:val="center"/>
          </w:tcPr>
          <w:p w14:paraId="33E10E7F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٧٠٢٠١٦</w:t>
            </w:r>
          </w:p>
        </w:tc>
        <w:tc>
          <w:tcPr>
            <w:tcW w:w="0" w:type="auto"/>
            <w:vAlign w:val="center"/>
          </w:tcPr>
          <w:p w14:paraId="5BF5EBE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64BA8D17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2D4539C5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3C5F2D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C01E564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1FCA0B84" w14:textId="39054AD2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تقديم خدمات </w:t>
            </w:r>
            <w:r w:rsidR="002B127A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الاستشارية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العليا</w:t>
            </w:r>
          </w:p>
        </w:tc>
        <w:tc>
          <w:tcPr>
            <w:tcW w:w="0" w:type="auto"/>
            <w:vAlign w:val="center"/>
          </w:tcPr>
          <w:p w14:paraId="252886DE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٧٠٢٠١٧</w:t>
            </w:r>
          </w:p>
        </w:tc>
        <w:tc>
          <w:tcPr>
            <w:tcW w:w="0" w:type="auto"/>
            <w:vAlign w:val="center"/>
          </w:tcPr>
          <w:p w14:paraId="1ECACA2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2F54034E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63C39168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60AE2BC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  <w:vAlign w:val="center"/>
          </w:tcPr>
          <w:p w14:paraId="14D17750" w14:textId="267BD2C8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 غير المصن</w:t>
            </w:r>
            <w:r w:rsidR="00F76DBC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ف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ة في موضع أخر</w:t>
            </w:r>
          </w:p>
        </w:tc>
        <w:tc>
          <w:tcPr>
            <w:tcW w:w="0" w:type="auto"/>
            <w:vAlign w:val="center"/>
          </w:tcPr>
          <w:p w14:paraId="42DAF6A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الإستشارات في مجال الأعمال الدولية</w:t>
            </w:r>
          </w:p>
        </w:tc>
        <w:tc>
          <w:tcPr>
            <w:tcW w:w="0" w:type="auto"/>
            <w:vAlign w:val="center"/>
          </w:tcPr>
          <w:p w14:paraId="65344BA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٧٤٩٠٧١</w:t>
            </w:r>
          </w:p>
        </w:tc>
        <w:tc>
          <w:tcPr>
            <w:tcW w:w="0" w:type="auto"/>
            <w:vAlign w:val="center"/>
          </w:tcPr>
          <w:p w14:paraId="2247960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3FA15959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450FA2F9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03EC09EB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</w:t>
            </w:r>
          </w:p>
        </w:tc>
        <w:tc>
          <w:tcPr>
            <w:tcW w:w="0" w:type="auto"/>
            <w:vAlign w:val="center"/>
          </w:tcPr>
          <w:p w14:paraId="11453F96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الأنشطة العلمية والمهنية والتقنية غير المصنعة في موضع أخر</w:t>
            </w:r>
          </w:p>
        </w:tc>
        <w:tc>
          <w:tcPr>
            <w:tcW w:w="0" w:type="auto"/>
            <w:vAlign w:val="center"/>
          </w:tcPr>
          <w:p w14:paraId="28A50E5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الإستشارات في مجال التجارة الدولية</w:t>
            </w:r>
          </w:p>
        </w:tc>
        <w:tc>
          <w:tcPr>
            <w:tcW w:w="0" w:type="auto"/>
            <w:vAlign w:val="center"/>
          </w:tcPr>
          <w:p w14:paraId="5F24304A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٧٤٩٠٤٨</w:t>
            </w:r>
          </w:p>
        </w:tc>
        <w:tc>
          <w:tcPr>
            <w:tcW w:w="0" w:type="auto"/>
            <w:vAlign w:val="center"/>
          </w:tcPr>
          <w:p w14:paraId="0A5D7D6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36AD7D57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2BED7F41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5137A4DF" w14:textId="216D325B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المعلومات </w:t>
            </w:r>
            <w:r w:rsidR="002B127A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الاتصالات</w:t>
            </w:r>
          </w:p>
        </w:tc>
        <w:tc>
          <w:tcPr>
            <w:tcW w:w="0" w:type="auto"/>
            <w:vAlign w:val="center"/>
          </w:tcPr>
          <w:p w14:paraId="5EBCEB0F" w14:textId="0ABD4FAC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أنشطة الخبرة </w:t>
            </w:r>
            <w:r w:rsidR="002B127A"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الاستشارية</w:t>
            </w: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الحاسوبية وإدارة المرافق الحاسوبية</w:t>
            </w:r>
          </w:p>
        </w:tc>
        <w:tc>
          <w:tcPr>
            <w:tcW w:w="0" w:type="auto"/>
            <w:vAlign w:val="center"/>
          </w:tcPr>
          <w:p w14:paraId="1092757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الإستشارات في مجال الحاسب الألي</w:t>
            </w:r>
          </w:p>
        </w:tc>
        <w:tc>
          <w:tcPr>
            <w:tcW w:w="0" w:type="auto"/>
            <w:vAlign w:val="center"/>
          </w:tcPr>
          <w:p w14:paraId="5DB04578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٦٢٠٢١٢</w:t>
            </w:r>
          </w:p>
        </w:tc>
        <w:tc>
          <w:tcPr>
            <w:tcW w:w="0" w:type="auto"/>
            <w:vAlign w:val="center"/>
          </w:tcPr>
          <w:p w14:paraId="4E65E921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6AED" w:rsidRPr="00093D75" w14:paraId="0DC27CBD" w14:textId="77777777" w:rsidTr="00580FF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38AE5117" w14:textId="77777777" w:rsidR="001A6AED" w:rsidRPr="00093D75" w:rsidRDefault="001A6AED" w:rsidP="00580FF9">
            <w:pPr>
              <w:pStyle w:val="a4"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1269BB12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7D3A6199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0" w:type="auto"/>
            <w:vAlign w:val="center"/>
          </w:tcPr>
          <w:p w14:paraId="43BF3666" w14:textId="42181789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أنشطة  الإستشارات في مجال الإتصالات المعلومات</w:t>
            </w:r>
          </w:p>
        </w:tc>
        <w:tc>
          <w:tcPr>
            <w:tcW w:w="0" w:type="auto"/>
            <w:vAlign w:val="center"/>
          </w:tcPr>
          <w:p w14:paraId="1996BEC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40"/>
                <w:szCs w:val="40"/>
                <w:rtl/>
              </w:rPr>
              <w:t>٦٢٠٢١٣</w:t>
            </w:r>
          </w:p>
        </w:tc>
        <w:tc>
          <w:tcPr>
            <w:tcW w:w="0" w:type="auto"/>
            <w:vAlign w:val="center"/>
          </w:tcPr>
          <w:p w14:paraId="4722667C" w14:textId="77777777" w:rsidR="001A6AED" w:rsidRPr="00093D75" w:rsidRDefault="001A6AED" w:rsidP="00580FF9">
            <w:pPr>
              <w:pStyle w:val="a4"/>
              <w:ind w:left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428D2793" w14:textId="77777777" w:rsidR="001A6AED" w:rsidRPr="00093D75" w:rsidRDefault="001A6AED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3125D675" w14:textId="77777777" w:rsidR="001A6AED" w:rsidRPr="00093D75" w:rsidRDefault="001A6AED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281A995E" w14:textId="77777777" w:rsidR="001A6AED" w:rsidRPr="00093D75" w:rsidRDefault="001A6AED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1F34EB6D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2D78B5FF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692058C8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6A3404EA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63B6DBF8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1A44F306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47596A15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70C84D09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6FFF50D7" w14:textId="77777777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4EC06BFE" w14:textId="46FBDFD1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47C62805" w14:textId="17FA3284" w:rsidR="00C821D4" w:rsidRPr="00093D75" w:rsidRDefault="00C821D4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5230862F" w14:textId="30CD4AEE" w:rsidR="00DC2AAD" w:rsidRPr="00093D75" w:rsidRDefault="00D87063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المنافسة</w:t>
      </w:r>
      <w:r w:rsidR="00906487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14:paraId="73DE0284" w14:textId="257BD9AE" w:rsidR="00EB512D" w:rsidRPr="00093D75" w:rsidRDefault="00527875" w:rsidP="000E3AC9">
      <w:p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sz w:val="40"/>
          <w:szCs w:val="40"/>
          <w:rtl/>
        </w:rPr>
        <w:t>قادتنا على</w:t>
      </w:r>
      <w:r w:rsidR="00DC2AAD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المستوى التنفيذي في أعلى قمة </w:t>
      </w:r>
      <w:r w:rsidR="00EB512D" w:rsidRPr="00093D75">
        <w:rPr>
          <w:rFonts w:ascii="Arabic Typesetting" w:hAnsi="Arabic Typesetting" w:cs="Arabic Typesetting" w:hint="cs"/>
          <w:sz w:val="40"/>
          <w:szCs w:val="40"/>
          <w:rtl/>
        </w:rPr>
        <w:t>الهرم</w:t>
      </w:r>
      <w:r w:rsidR="00906487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"ا</w:t>
      </w:r>
      <w:r w:rsidR="005663BB" w:rsidRPr="00093D75">
        <w:rPr>
          <w:rFonts w:ascii="Arabic Typesetting" w:hAnsi="Arabic Typesetting" w:cs="Arabic Typesetting" w:hint="cs"/>
          <w:sz w:val="40"/>
          <w:szCs w:val="40"/>
          <w:rtl/>
        </w:rPr>
        <w:t>لمملكة العربية السعودية</w:t>
      </w:r>
      <w:r w:rsidR="00906487" w:rsidRPr="00093D75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7E4D64" w:rsidRPr="00093D75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085E37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CB7EA1" w:rsidRPr="00093D75">
        <w:rPr>
          <w:rFonts w:ascii="Arabic Typesetting" w:hAnsi="Arabic Typesetting" w:cs="Arabic Typesetting" w:hint="cs"/>
          <w:sz w:val="40"/>
          <w:szCs w:val="40"/>
          <w:rtl/>
        </w:rPr>
        <w:t>تحت راية الإسلام والمسلمين</w:t>
      </w:r>
      <w:r w:rsidR="00C5355A" w:rsidRPr="00093D75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CB7EA1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هم</w:t>
      </w:r>
      <w:r w:rsidR="005E228E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000D58" w:rsidRPr="00093D75">
        <w:rPr>
          <w:rFonts w:ascii="Arabic Typesetting" w:hAnsi="Arabic Typesetting" w:cs="Arabic Typesetting" w:hint="cs"/>
          <w:sz w:val="40"/>
          <w:szCs w:val="40"/>
          <w:rtl/>
        </w:rPr>
        <w:t>القادة المفكرين الأعلى</w:t>
      </w:r>
      <w:r w:rsidR="0070247C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تأثيرا </w:t>
      </w:r>
      <w:r w:rsidR="00C97FE9" w:rsidRPr="00093D75">
        <w:rPr>
          <w:rFonts w:ascii="Arabic Typesetting" w:hAnsi="Arabic Typesetting" w:cs="Arabic Typesetting" w:hint="cs"/>
          <w:sz w:val="40"/>
          <w:szCs w:val="40"/>
          <w:rtl/>
        </w:rPr>
        <w:t>على</w:t>
      </w:r>
      <w:r w:rsidR="00B71B01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CB7EA1" w:rsidRPr="00093D75">
        <w:rPr>
          <w:rFonts w:ascii="Arabic Typesetting" w:hAnsi="Arabic Typesetting" w:cs="Arabic Typesetting" w:hint="cs"/>
          <w:sz w:val="40"/>
          <w:szCs w:val="40"/>
          <w:rtl/>
        </w:rPr>
        <w:t>قطاع الإستشارات</w:t>
      </w:r>
      <w:r w:rsidR="007E4D64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E45D96" w:rsidRPr="00093D75">
        <w:rPr>
          <w:rFonts w:ascii="Arabic Typesetting" w:hAnsi="Arabic Typesetting" w:cs="Arabic Typesetting" w:hint="cs"/>
          <w:sz w:val="40"/>
          <w:szCs w:val="40"/>
          <w:rtl/>
        </w:rPr>
        <w:t>عالميا</w:t>
      </w:r>
      <w:r w:rsidR="00E83FBF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والمحرك الرئيسي </w:t>
      </w:r>
      <w:r w:rsidR="003C00CC" w:rsidRPr="00093D75">
        <w:rPr>
          <w:rFonts w:ascii="Arabic Typesetting" w:hAnsi="Arabic Typesetting" w:cs="Arabic Typesetting" w:hint="cs"/>
          <w:sz w:val="40"/>
          <w:szCs w:val="40"/>
          <w:rtl/>
        </w:rPr>
        <w:t>للاقتصاد العالمي</w:t>
      </w:r>
      <w:r w:rsidR="00332082" w:rsidRPr="00093D75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AF2D5B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3C00CC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7362AB" w:rsidRPr="00093D75">
        <w:rPr>
          <w:rFonts w:ascii="Arabic Typesetting" w:hAnsi="Arabic Typesetting" w:cs="Arabic Typesetting" w:hint="cs"/>
          <w:sz w:val="40"/>
          <w:szCs w:val="40"/>
          <w:rtl/>
        </w:rPr>
        <w:t>لدى المملكة العربية السعودية</w:t>
      </w:r>
      <w:r w:rsidR="00516CAA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2779F2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رؤية طويلة </w:t>
      </w:r>
      <w:r w:rsidR="00516CAA" w:rsidRPr="00093D75"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="002779F2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مدى </w:t>
      </w:r>
      <w:r w:rsidR="00A5155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="00E151B0" w:rsidRPr="00093D75">
        <w:rPr>
          <w:rFonts w:ascii="Arabic Typesetting" w:hAnsi="Arabic Typesetting" w:cs="Arabic Typesetting" w:hint="cs"/>
          <w:sz w:val="40"/>
          <w:szCs w:val="40"/>
          <w:rtl/>
        </w:rPr>
        <w:t>وتسعى</w:t>
      </w:r>
      <w:r w:rsidR="00A5155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شركة</w:t>
      </w:r>
      <w:r w:rsidR="001D5FB1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.... </w:t>
      </w:r>
      <w:r w:rsidR="003834C6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المحدودة "ش. ذ. م. </w:t>
      </w:r>
      <w:r w:rsidR="00836B20" w:rsidRPr="00093D75">
        <w:rPr>
          <w:rFonts w:ascii="Arabic Typesetting" w:hAnsi="Arabic Typesetting" w:cs="Arabic Typesetting" w:hint="cs"/>
          <w:sz w:val="40"/>
          <w:szCs w:val="40"/>
          <w:rtl/>
        </w:rPr>
        <w:t>.م."</w:t>
      </w:r>
      <w:r w:rsidR="001B4F74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E151B0" w:rsidRPr="00093D75">
        <w:rPr>
          <w:rFonts w:ascii="Arabic Typesetting" w:hAnsi="Arabic Typesetting" w:cs="Arabic Typesetting" w:hint="cs"/>
          <w:sz w:val="40"/>
          <w:szCs w:val="40"/>
          <w:rtl/>
        </w:rPr>
        <w:t>على التعاون</w:t>
      </w:r>
      <w:r w:rsidR="00FF6442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C15D6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مع </w:t>
      </w:r>
      <w:r w:rsidR="00540507" w:rsidRPr="00093D75">
        <w:rPr>
          <w:rFonts w:ascii="Arabic Typesetting" w:hAnsi="Arabic Typesetting" w:cs="Arabic Typesetting" w:hint="cs"/>
          <w:sz w:val="40"/>
          <w:szCs w:val="40"/>
          <w:rtl/>
        </w:rPr>
        <w:t>شركات</w:t>
      </w:r>
      <w:r w:rsidR="00E151B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540507" w:rsidRPr="00093D75">
        <w:rPr>
          <w:rFonts w:ascii="Arabic Typesetting" w:hAnsi="Arabic Typesetting" w:cs="Arabic Typesetting" w:hint="cs"/>
          <w:sz w:val="40"/>
          <w:szCs w:val="40"/>
          <w:rtl/>
        </w:rPr>
        <w:t>الإستشارات الرائدة</w:t>
      </w:r>
      <w:r w:rsidR="008A23C9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ونحمل شعار</w:t>
      </w:r>
      <w:r w:rsidR="00880B9D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507523" w:rsidRPr="00093D75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540507" w:rsidRPr="00093D75">
        <w:rPr>
          <w:rFonts w:ascii="Arabic Typesetting" w:hAnsi="Arabic Typesetting" w:cs="Arabic Typesetting" w:hint="cs"/>
          <w:sz w:val="40"/>
          <w:szCs w:val="40"/>
          <w:rtl/>
        </w:rPr>
        <w:t>التميز في الأعمال</w:t>
      </w:r>
      <w:r w:rsidR="00507523" w:rsidRPr="00093D75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106864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وبناء شراكات إستراتيجية مع </w:t>
      </w:r>
      <w:r w:rsidR="00E876D8" w:rsidRPr="00093D75">
        <w:rPr>
          <w:rFonts w:ascii="Arabic Typesetting" w:hAnsi="Arabic Typesetting" w:cs="Arabic Typesetting" w:hint="cs"/>
          <w:sz w:val="40"/>
          <w:szCs w:val="40"/>
          <w:rtl/>
        </w:rPr>
        <w:t>منظمات الإستشارات وإدارة الأعمال.</w:t>
      </w:r>
    </w:p>
    <w:p w14:paraId="0318781D" w14:textId="604D77CF" w:rsidR="00F265C4" w:rsidRPr="00093D75" w:rsidRDefault="00B46169" w:rsidP="00E876D8">
      <w:p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noProof/>
          <w:sz w:val="40"/>
          <w:szCs w:val="40"/>
          <w:u w:val="single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53645D10" wp14:editId="5892CBED">
            <wp:simplePos x="0" y="0"/>
            <wp:positionH relativeFrom="column">
              <wp:posOffset>0</wp:posOffset>
            </wp:positionH>
            <wp:positionV relativeFrom="paragraph">
              <wp:posOffset>379730</wp:posOffset>
            </wp:positionV>
            <wp:extent cx="6682105" cy="5637530"/>
            <wp:effectExtent l="0" t="0" r="4445" b="1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05" cy="563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5F70" w:rsidRPr="00093D75">
        <w:rPr>
          <w:rFonts w:ascii="Arabic Typesetting" w:hAnsi="Arabic Typesetting" w:cs="Arabic Typesetting" w:hint="cs"/>
          <w:sz w:val="40"/>
          <w:szCs w:val="40"/>
          <w:rtl/>
        </w:rPr>
        <w:t>نظرة على</w:t>
      </w:r>
      <w:r w:rsidR="00E151B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3C5B56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قائمة الشركات </w:t>
      </w:r>
      <w:r w:rsidR="003F331D" w:rsidRPr="00093D75">
        <w:rPr>
          <w:rFonts w:ascii="Arabic Typesetting" w:hAnsi="Arabic Typesetting" w:cs="Arabic Typesetting" w:hint="cs"/>
          <w:sz w:val="40"/>
          <w:szCs w:val="40"/>
          <w:rtl/>
        </w:rPr>
        <w:t>الاستشارية</w:t>
      </w:r>
      <w:r w:rsidR="003C5B56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الرائدة</w:t>
      </w:r>
      <w:r w:rsidR="00D85F7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في</w:t>
      </w:r>
      <w:r w:rsidR="003F331D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المملكة العربية السعودية.</w:t>
      </w:r>
      <w:r w:rsidR="00D85F7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107689" w:rsidRPr="00093D75">
        <w:rPr>
          <w:rFonts w:ascii="Arabic Typesetting" w:hAnsi="Arabic Typesetting" w:cs="Arabic Typesetting" w:hint="cs"/>
          <w:noProof/>
          <w:sz w:val="40"/>
          <w:szCs w:val="40"/>
          <w:u w:val="single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34198F0A" wp14:editId="16FA2AC0">
            <wp:simplePos x="0" y="0"/>
            <wp:positionH relativeFrom="column">
              <wp:posOffset>143510</wp:posOffset>
            </wp:positionH>
            <wp:positionV relativeFrom="paragraph">
              <wp:posOffset>5957570</wp:posOffset>
            </wp:positionV>
            <wp:extent cx="5274310" cy="1315085"/>
            <wp:effectExtent l="0" t="0" r="254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C487E0" w14:textId="0C718387" w:rsidR="00115D19" w:rsidRPr="00093D75" w:rsidRDefault="00115D19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الإدارة</w:t>
      </w:r>
      <w:r w:rsidR="001C642A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:</w:t>
      </w:r>
    </w:p>
    <w:p w14:paraId="79CF8285" w14:textId="2DE2E9C5" w:rsidR="001C642A" w:rsidRPr="00093D75" w:rsidRDefault="00F22A26" w:rsidP="000E3AC9">
      <w:p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sz w:val="40"/>
          <w:szCs w:val="40"/>
          <w:rtl/>
        </w:rPr>
        <w:t>الرئيس التنفيذي</w:t>
      </w:r>
      <w:r w:rsidR="001C642A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93D75">
        <w:rPr>
          <w:rFonts w:ascii="Arabic Typesetting" w:hAnsi="Arabic Typesetting" w:cs="Arabic Typesetting" w:hint="cs"/>
          <w:sz w:val="40"/>
          <w:szCs w:val="40"/>
          <w:rtl/>
        </w:rPr>
        <w:t>للشركة</w:t>
      </w:r>
      <w:r w:rsidR="001C642A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7773F1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السيد </w:t>
      </w:r>
      <w:r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..... علما أن فريق </w:t>
      </w:r>
      <w:r w:rsidR="00985E9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الإدارة </w:t>
      </w:r>
      <w:r w:rsidR="00DE2798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يتكون من نواب الرئيس التنفيذي </w:t>
      </w:r>
      <w:r w:rsidR="00FE5A9D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85E90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15"/>
        <w:gridCol w:w="1740"/>
        <w:gridCol w:w="3592"/>
        <w:gridCol w:w="2047"/>
        <w:gridCol w:w="2062"/>
      </w:tblGrid>
      <w:tr w:rsidR="00F7170D" w:rsidRPr="00093D75" w14:paraId="197FDC44" w14:textId="77777777" w:rsidTr="00523D13">
        <w:tc>
          <w:tcPr>
            <w:tcW w:w="0" w:type="auto"/>
          </w:tcPr>
          <w:p w14:paraId="71A0C21A" w14:textId="11BB75E4" w:rsidR="00BF040D" w:rsidRPr="00093D75" w:rsidRDefault="00BF040D" w:rsidP="000E3AC9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التسلسل</w:t>
            </w:r>
          </w:p>
        </w:tc>
        <w:tc>
          <w:tcPr>
            <w:tcW w:w="0" w:type="auto"/>
          </w:tcPr>
          <w:p w14:paraId="1DE2D07A" w14:textId="06BB9EA2" w:rsidR="00BF040D" w:rsidRPr="00093D75" w:rsidRDefault="00BF040D" w:rsidP="000E3AC9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أسماء المدراء التخرين</w:t>
            </w:r>
          </w:p>
        </w:tc>
        <w:tc>
          <w:tcPr>
            <w:tcW w:w="0" w:type="auto"/>
          </w:tcPr>
          <w:p w14:paraId="3F43548F" w14:textId="2090CB78" w:rsidR="00BF040D" w:rsidRPr="00093D75" w:rsidRDefault="00BF040D" w:rsidP="000E3AC9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المسمى </w:t>
            </w:r>
            <w:r w:rsidR="000501F4" w:rsidRPr="00093D7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الوظيفي</w:t>
            </w:r>
          </w:p>
        </w:tc>
        <w:tc>
          <w:tcPr>
            <w:tcW w:w="0" w:type="auto"/>
          </w:tcPr>
          <w:p w14:paraId="2A9CD01F" w14:textId="7669EAA6" w:rsidR="00BF040D" w:rsidRPr="00093D75" w:rsidRDefault="00541E00" w:rsidP="000E3AC9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شرح مختصر عن الخبرات</w:t>
            </w:r>
          </w:p>
        </w:tc>
        <w:tc>
          <w:tcPr>
            <w:tcW w:w="0" w:type="auto"/>
          </w:tcPr>
          <w:p w14:paraId="150FC832" w14:textId="24ADF2A2" w:rsidR="00BF040D" w:rsidRPr="00093D75" w:rsidRDefault="00BF040D" w:rsidP="000E3AC9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شرح مختصر عن </w:t>
            </w:r>
            <w:r w:rsidR="00541E00" w:rsidRPr="00093D7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المهارات</w:t>
            </w:r>
          </w:p>
        </w:tc>
      </w:tr>
      <w:tr w:rsidR="00F7170D" w:rsidRPr="00093D75" w14:paraId="30C36B81" w14:textId="77777777" w:rsidTr="00523D13">
        <w:tc>
          <w:tcPr>
            <w:tcW w:w="0" w:type="auto"/>
          </w:tcPr>
          <w:p w14:paraId="5931D5B9" w14:textId="6DDA85F6" w:rsidR="00BF040D" w:rsidRPr="00093D75" w:rsidRDefault="000501F4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</w:tcPr>
          <w:p w14:paraId="2A7635B9" w14:textId="77777777" w:rsidR="00BF040D" w:rsidRPr="00093D75" w:rsidRDefault="00BF040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7E0FCD0" w14:textId="0B604199" w:rsidR="00BF040D" w:rsidRPr="00093D75" w:rsidRDefault="00BD1659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نائب الرئيس للشئون المالية</w:t>
            </w:r>
          </w:p>
        </w:tc>
        <w:tc>
          <w:tcPr>
            <w:tcW w:w="0" w:type="auto"/>
          </w:tcPr>
          <w:p w14:paraId="71D8C26D" w14:textId="77777777" w:rsidR="00BF040D" w:rsidRPr="00093D75" w:rsidRDefault="00BF040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D4F92E7" w14:textId="5CE90103" w:rsidR="00BF040D" w:rsidRPr="00093D75" w:rsidRDefault="00BF040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F7170D" w:rsidRPr="00093D75" w14:paraId="31CC6F7D" w14:textId="77777777" w:rsidTr="00523D13">
        <w:tc>
          <w:tcPr>
            <w:tcW w:w="0" w:type="auto"/>
          </w:tcPr>
          <w:p w14:paraId="5400078F" w14:textId="77777777" w:rsidR="00BF040D" w:rsidRPr="00093D75" w:rsidRDefault="00BF040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09AFB11" w14:textId="77777777" w:rsidR="00BF040D" w:rsidRPr="00093D75" w:rsidRDefault="00BF040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202ECEAB" w14:textId="35347E01" w:rsidR="00BF040D" w:rsidRPr="00093D75" w:rsidRDefault="007C5DF5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نائب الرئيس للموارد البشرية  والشؤون الإدارية </w:t>
            </w:r>
          </w:p>
        </w:tc>
        <w:tc>
          <w:tcPr>
            <w:tcW w:w="0" w:type="auto"/>
          </w:tcPr>
          <w:p w14:paraId="78E9F10F" w14:textId="77777777" w:rsidR="00BF040D" w:rsidRPr="00093D75" w:rsidRDefault="00BF040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EBB482B" w14:textId="23A7D6D8" w:rsidR="00BF040D" w:rsidRPr="00093D75" w:rsidRDefault="00BF040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F84D63" w:rsidRPr="00093D75" w14:paraId="490F81D4" w14:textId="77777777" w:rsidTr="00523D13">
        <w:tc>
          <w:tcPr>
            <w:tcW w:w="0" w:type="auto"/>
          </w:tcPr>
          <w:p w14:paraId="71E4B8A4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E8C52C0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184F949A" w14:textId="05696326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نائب الرئيس للعمليات</w:t>
            </w:r>
          </w:p>
        </w:tc>
        <w:tc>
          <w:tcPr>
            <w:tcW w:w="0" w:type="auto"/>
          </w:tcPr>
          <w:p w14:paraId="40048D5F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09B03C8C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F84D63" w:rsidRPr="00093D75" w14:paraId="30C7B358" w14:textId="77777777" w:rsidTr="00523D13">
        <w:tc>
          <w:tcPr>
            <w:tcW w:w="0" w:type="auto"/>
          </w:tcPr>
          <w:p w14:paraId="0FD1514C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C289C6F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6D0647A1" w14:textId="4B4140DE" w:rsidR="00F84D63" w:rsidRPr="00093D75" w:rsidRDefault="00FE5A9D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93D75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نائب الرئيس للتخطيط وتطوير الانظيم</w:t>
            </w:r>
          </w:p>
        </w:tc>
        <w:tc>
          <w:tcPr>
            <w:tcW w:w="0" w:type="auto"/>
          </w:tcPr>
          <w:p w14:paraId="24F6EEB1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14:paraId="302FB1E0" w14:textId="77777777" w:rsidR="00F84D63" w:rsidRPr="00093D75" w:rsidRDefault="00F84D63" w:rsidP="000E3AC9">
            <w:p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</w:tbl>
    <w:p w14:paraId="30F0BC46" w14:textId="77777777" w:rsidR="00985E90" w:rsidRPr="00093D75" w:rsidRDefault="00985E90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1F6A5282" w14:textId="64C6591D" w:rsidR="00BA428B" w:rsidRPr="00093D75" w:rsidRDefault="00BA428B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التمويل</w:t>
      </w:r>
      <w:r w:rsidR="009F6723" w:rsidRPr="00093D7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:</w:t>
      </w:r>
    </w:p>
    <w:p w14:paraId="28558E1F" w14:textId="1C284B9C" w:rsidR="00A5725B" w:rsidRPr="00093D75" w:rsidRDefault="00A5725B" w:rsidP="000E3AC9">
      <w:p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تسعى الشركة للحصول على مبلغ وقدره </w:t>
      </w:r>
      <w:r w:rsidR="00144535">
        <w:rPr>
          <w:rFonts w:ascii="Arabic Typesetting" w:hAnsi="Arabic Typesetting" w:cs="Arabic Typesetting" w:hint="cs"/>
          <w:sz w:val="40"/>
          <w:szCs w:val="40"/>
          <w:rtl/>
        </w:rPr>
        <w:t>أربعة مليون</w:t>
      </w:r>
      <w:r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144535">
        <w:rPr>
          <w:rFonts w:ascii="Arabic Typesetting" w:hAnsi="Arabic Typesetting" w:cs="Arabic Typesetting" w:hint="cs"/>
          <w:sz w:val="40"/>
          <w:szCs w:val="40"/>
          <w:rtl/>
        </w:rPr>
        <w:t>دولار إمريكي</w:t>
      </w:r>
      <w:r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من أجل </w:t>
      </w:r>
      <w:r w:rsidR="00F50D0E"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استخدامه لزيادة رأس المال والاستحواذ على شركة </w:t>
      </w:r>
      <w:r w:rsidRPr="00093D7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14:paraId="55940E98" w14:textId="77777777" w:rsidR="009F6723" w:rsidRPr="00093D75" w:rsidRDefault="009F6723" w:rsidP="000E3AC9">
      <w:p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</w:p>
    <w:p w14:paraId="2B2A69ED" w14:textId="77777777" w:rsidR="00115D19" w:rsidRPr="00093D75" w:rsidRDefault="00115D19" w:rsidP="000E3AC9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</w:p>
    <w:sectPr w:rsidR="00115D19" w:rsidRPr="00093D75" w:rsidSect="00C7700E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390" w14:textId="77777777" w:rsidR="00D73C6D" w:rsidRDefault="00D73C6D" w:rsidP="00E538CB">
      <w:pPr>
        <w:spacing w:after="0" w:line="240" w:lineRule="auto"/>
      </w:pPr>
      <w:r>
        <w:separator/>
      </w:r>
    </w:p>
  </w:endnote>
  <w:endnote w:type="continuationSeparator" w:id="0">
    <w:p w14:paraId="0B8B1482" w14:textId="77777777" w:rsidR="00D73C6D" w:rsidRDefault="00D73C6D" w:rsidP="00E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hint="eastAsia"/>
        <w:rtl/>
      </w:rPr>
      <w:id w:val="831024511"/>
      <w:docPartObj>
        <w:docPartGallery w:val="Page Numbers (Bottom of Page)"/>
        <w:docPartUnique/>
      </w:docPartObj>
    </w:sdtPr>
    <w:sdtEndPr>
      <w:rPr>
        <w:rStyle w:val="a7"/>
        <w:rFonts w:hint="default"/>
      </w:rPr>
    </w:sdtEndPr>
    <w:sdtContent>
      <w:p w14:paraId="397865F4" w14:textId="2E3A971E" w:rsidR="00E538CB" w:rsidRDefault="00E538CB" w:rsidP="006F7B5A">
        <w:pPr>
          <w:pStyle w:val="a6"/>
          <w:framePr w:wrap="none" w:vAnchor="text" w:hAnchor="text" w:xAlign="center" w:y="1"/>
          <w:rPr>
            <w:rStyle w:val="a7"/>
          </w:rPr>
        </w:pPr>
        <w:r>
          <w:rPr>
            <w:rStyle w:val="a7"/>
            <w:rFonts w:hint="eastAsia"/>
            <w:rtl/>
          </w:rPr>
          <w:t>الصفحة</w:t>
        </w:r>
        <w:r>
          <w:rPr>
            <w:rStyle w:val="a7"/>
            <w:rtl/>
          </w:rPr>
          <w:t xml:space="preserve"> </w:t>
        </w: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end"/>
        </w:r>
        <w:r>
          <w:rPr>
            <w:rStyle w:val="a7"/>
            <w:rtl/>
          </w:rPr>
          <w:t xml:space="preserve"> </w:t>
        </w:r>
        <w:r>
          <w:rPr>
            <w:rStyle w:val="a7"/>
            <w:rFonts w:hint="eastAsia"/>
            <w:rtl/>
          </w:rPr>
          <w:t>من</w:t>
        </w:r>
        <w:r>
          <w:rPr>
            <w:rStyle w:val="a7"/>
            <w:rtl/>
          </w:rPr>
          <w:t xml:space="preserve"> </w:t>
        </w: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NUMPAGES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  <w:rtl/>
      </w:rPr>
      <w:id w:val="52221025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CF85A4E" w14:textId="65E7A7A8" w:rsidR="00E538CB" w:rsidRDefault="00E538CB" w:rsidP="006F7B5A">
        <w:pPr>
          <w:pStyle w:val="a6"/>
          <w:framePr w:wrap="none" w:vAnchor="text" w:hAnchor="text" w:xAlign="center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end"/>
        </w:r>
      </w:p>
    </w:sdtContent>
  </w:sdt>
  <w:p w14:paraId="7FA965FD" w14:textId="77777777" w:rsidR="00E538CB" w:rsidRDefault="00E538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2DAA" w14:textId="0FBB6885" w:rsidR="00502A0A" w:rsidRDefault="00C83576" w:rsidP="00CB401F">
    <w:pPr>
      <w:pStyle w:val="a6"/>
      <w:framePr w:wrap="none" w:vAnchor="text" w:hAnchor="text" w:xAlign="center" w:y="1"/>
      <w:ind w:left="4153" w:hanging="4153"/>
      <w:rPr>
        <w:rStyle w:val="a7"/>
        <w:rtl/>
      </w:rPr>
    </w:pPr>
    <w:sdt>
      <w:sdtPr>
        <w:rPr>
          <w:rStyle w:val="a7"/>
          <w:rFonts w:hint="cs"/>
          <w:rtl/>
        </w:rPr>
        <w:alias w:val="الكاتب"/>
        <w:tag w:val=""/>
        <w:id w:val="-489324442"/>
        <w:placeholder>
          <w:docPart w:val="CA563774D833AD4584BC0CB437910062"/>
        </w:placeholder>
        <w:showingPlcHdr/>
        <w:dataBinding w:prefixMappings="xmlns:ns0='http://schemas.openxmlformats.org/package/2006/metadata/core-properties' xmlns:ns1='http://www.w3.org/2000/xmlns/' xmlns:ns2='http://purl.org/dc/elements/1.1/' " w:xpath="/ns0:coreProperties[1]/ns2:creator[1]" w:storeItemID="{6C3C8BC8-F283-45AE-878A-BAB7291924A1}"/>
        <w:text/>
      </w:sdtPr>
      <w:sdtEndPr>
        <w:rPr>
          <w:rStyle w:val="a7"/>
        </w:rPr>
      </w:sdtEndPr>
      <w:sdtContent>
        <w:r w:rsidR="00502A0A" w:rsidRPr="006F7B5A">
          <w:rPr>
            <w:rStyle w:val="a8"/>
            <w:rFonts w:hint="eastAsia"/>
            <w:rtl/>
          </w:rPr>
          <w:t>[الكاتب]</w:t>
        </w:r>
      </w:sdtContent>
    </w:sdt>
    <w:r w:rsidR="00502A0A">
      <w:rPr>
        <w:rStyle w:val="a7"/>
        <w:rFonts w:hint="cs"/>
      </w:rPr>
      <w:t xml:space="preserve"> </w:t>
    </w:r>
  </w:p>
  <w:p w14:paraId="0152C0FB" w14:textId="1104C504" w:rsidR="00E538CB" w:rsidRDefault="00502A0A" w:rsidP="00502A0A">
    <w:pPr>
      <w:pStyle w:val="a6"/>
      <w:framePr w:wrap="none" w:vAnchor="text" w:hAnchor="text" w:xAlign="center" w:y="1"/>
      <w:rPr>
        <w:rStyle w:val="a7"/>
      </w:rPr>
    </w:pPr>
    <w:r>
      <w:rPr>
        <w:rStyle w:val="a7"/>
        <w:rFonts w:hint="cs"/>
      </w:rPr>
      <w:t xml:space="preserve">By </w:t>
    </w:r>
    <w:r w:rsidR="00CB401F">
      <w:rPr>
        <w:rStyle w:val="a7"/>
        <w:rFonts w:hint="cs"/>
      </w:rPr>
      <w:t>Majid Hasanain</w:t>
    </w:r>
    <w:sdt>
      <w:sdtPr>
        <w:rPr>
          <w:rStyle w:val="a7"/>
          <w:rFonts w:hint="eastAsia"/>
          <w:rtl/>
        </w:rPr>
        <w:id w:val="154739929"/>
        <w:docPartObj>
          <w:docPartGallery w:val="Page Numbers (Bottom of Page)"/>
          <w:docPartUnique/>
        </w:docPartObj>
      </w:sdtPr>
      <w:sdtEndPr>
        <w:rPr>
          <w:rStyle w:val="a7"/>
          <w:rFonts w:hint="default"/>
        </w:rPr>
      </w:sdtEndPr>
      <w:sdtContent>
        <w:r>
          <w:rPr>
            <w:rStyle w:val="a7"/>
            <w:rFonts w:hint="cs"/>
            <w:rtl/>
          </w:rPr>
          <w:t xml:space="preserve"> ا</w:t>
        </w:r>
        <w:r w:rsidR="00E538CB">
          <w:rPr>
            <w:rStyle w:val="a7"/>
            <w:rFonts w:hint="eastAsia"/>
            <w:rtl/>
          </w:rPr>
          <w:t>لصفحة</w:t>
        </w:r>
        <w:r w:rsidR="00E538CB">
          <w:rPr>
            <w:rStyle w:val="a7"/>
            <w:rtl/>
          </w:rPr>
          <w:t xml:space="preserve"> </w:t>
        </w:r>
        <w:r w:rsidR="00E538CB">
          <w:rPr>
            <w:rStyle w:val="a7"/>
            <w:rtl/>
          </w:rPr>
          <w:fldChar w:fldCharType="begin"/>
        </w:r>
        <w:r w:rsidR="00E538CB">
          <w:rPr>
            <w:rStyle w:val="a7"/>
          </w:rPr>
          <w:instrText xml:space="preserve"> PAGE </w:instrText>
        </w:r>
        <w:r w:rsidR="00E538CB">
          <w:rPr>
            <w:rStyle w:val="a7"/>
            <w:rtl/>
          </w:rPr>
          <w:fldChar w:fldCharType="separate"/>
        </w:r>
        <w:r w:rsidR="00E538CB">
          <w:rPr>
            <w:rStyle w:val="a7"/>
            <w:noProof/>
            <w:rtl/>
          </w:rPr>
          <w:t>3</w:t>
        </w:r>
        <w:r w:rsidR="00E538CB">
          <w:rPr>
            <w:rStyle w:val="a7"/>
            <w:rtl/>
          </w:rPr>
          <w:fldChar w:fldCharType="end"/>
        </w:r>
        <w:r w:rsidR="00E538CB">
          <w:rPr>
            <w:rStyle w:val="a7"/>
            <w:rtl/>
          </w:rPr>
          <w:t xml:space="preserve"> </w:t>
        </w:r>
        <w:r w:rsidR="00E538CB">
          <w:rPr>
            <w:rStyle w:val="a7"/>
            <w:rFonts w:hint="eastAsia"/>
            <w:rtl/>
          </w:rPr>
          <w:t>من</w:t>
        </w:r>
        <w:r w:rsidR="00E538CB">
          <w:rPr>
            <w:rStyle w:val="a7"/>
            <w:rtl/>
          </w:rPr>
          <w:t xml:space="preserve"> </w:t>
        </w:r>
        <w:r w:rsidR="00E538CB">
          <w:rPr>
            <w:rStyle w:val="a7"/>
          </w:rPr>
          <w:fldChar w:fldCharType="begin"/>
        </w:r>
        <w:r w:rsidR="00E538CB">
          <w:rPr>
            <w:rStyle w:val="a7"/>
          </w:rPr>
          <w:instrText xml:space="preserve"> NUMPAGES </w:instrText>
        </w:r>
        <w:r w:rsidR="00E538CB">
          <w:rPr>
            <w:rStyle w:val="a7"/>
          </w:rPr>
          <w:fldChar w:fldCharType="separate"/>
        </w:r>
        <w:r w:rsidR="00E538CB">
          <w:rPr>
            <w:rStyle w:val="a7"/>
            <w:noProof/>
            <w:rtl/>
          </w:rPr>
          <w:t>4</w:t>
        </w:r>
        <w:r w:rsidR="00E538CB">
          <w:rPr>
            <w:rStyle w:val="a7"/>
          </w:rPr>
          <w:fldChar w:fldCharType="end"/>
        </w:r>
      </w:sdtContent>
    </w:sdt>
  </w:p>
  <w:p w14:paraId="2F485707" w14:textId="77777777" w:rsidR="00E538CB" w:rsidRDefault="00E53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4F68" w14:textId="77777777" w:rsidR="00D73C6D" w:rsidRDefault="00D73C6D" w:rsidP="00E538CB">
      <w:pPr>
        <w:spacing w:after="0" w:line="240" w:lineRule="auto"/>
      </w:pPr>
      <w:r>
        <w:separator/>
      </w:r>
    </w:p>
  </w:footnote>
  <w:footnote w:type="continuationSeparator" w:id="0">
    <w:p w14:paraId="1F925369" w14:textId="77777777" w:rsidR="00D73C6D" w:rsidRDefault="00D73C6D" w:rsidP="00E5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771"/>
    <w:multiLevelType w:val="hybridMultilevel"/>
    <w:tmpl w:val="876E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C41FA"/>
    <w:multiLevelType w:val="hybridMultilevel"/>
    <w:tmpl w:val="C6D08FC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AE4"/>
    <w:multiLevelType w:val="hybridMultilevel"/>
    <w:tmpl w:val="B7A6EDE6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136F"/>
    <w:multiLevelType w:val="hybridMultilevel"/>
    <w:tmpl w:val="5E2C42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E755AD"/>
    <w:multiLevelType w:val="hybridMultilevel"/>
    <w:tmpl w:val="50D6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9E5ABF"/>
    <w:multiLevelType w:val="hybridMultilevel"/>
    <w:tmpl w:val="3A84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A2F16"/>
    <w:multiLevelType w:val="hybridMultilevel"/>
    <w:tmpl w:val="27A4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gutterAtTop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76"/>
    <w:rsid w:val="00000D58"/>
    <w:rsid w:val="00012C7F"/>
    <w:rsid w:val="00015A68"/>
    <w:rsid w:val="00017C43"/>
    <w:rsid w:val="000210C6"/>
    <w:rsid w:val="00030F27"/>
    <w:rsid w:val="00044B71"/>
    <w:rsid w:val="000501F4"/>
    <w:rsid w:val="0005119D"/>
    <w:rsid w:val="00052EB9"/>
    <w:rsid w:val="00055279"/>
    <w:rsid w:val="0006421F"/>
    <w:rsid w:val="000652E9"/>
    <w:rsid w:val="00073664"/>
    <w:rsid w:val="00082355"/>
    <w:rsid w:val="00082CFE"/>
    <w:rsid w:val="00085E37"/>
    <w:rsid w:val="00092339"/>
    <w:rsid w:val="00093D75"/>
    <w:rsid w:val="0009676B"/>
    <w:rsid w:val="000A708A"/>
    <w:rsid w:val="000B0B73"/>
    <w:rsid w:val="000C223D"/>
    <w:rsid w:val="000C4C32"/>
    <w:rsid w:val="000D35C4"/>
    <w:rsid w:val="000E3AC9"/>
    <w:rsid w:val="000E5706"/>
    <w:rsid w:val="000F3A36"/>
    <w:rsid w:val="000F3FBE"/>
    <w:rsid w:val="000F7FED"/>
    <w:rsid w:val="001065C1"/>
    <w:rsid w:val="00106864"/>
    <w:rsid w:val="00107689"/>
    <w:rsid w:val="0010799E"/>
    <w:rsid w:val="001118B2"/>
    <w:rsid w:val="00113144"/>
    <w:rsid w:val="00115080"/>
    <w:rsid w:val="00115D19"/>
    <w:rsid w:val="001321C0"/>
    <w:rsid w:val="001332E4"/>
    <w:rsid w:val="00134DAE"/>
    <w:rsid w:val="00144535"/>
    <w:rsid w:val="00152A25"/>
    <w:rsid w:val="00162F2B"/>
    <w:rsid w:val="0016409C"/>
    <w:rsid w:val="00170F03"/>
    <w:rsid w:val="00174B58"/>
    <w:rsid w:val="00186763"/>
    <w:rsid w:val="00193080"/>
    <w:rsid w:val="001A16C5"/>
    <w:rsid w:val="001A553E"/>
    <w:rsid w:val="001A6AED"/>
    <w:rsid w:val="001A733F"/>
    <w:rsid w:val="001B4F74"/>
    <w:rsid w:val="001B696F"/>
    <w:rsid w:val="001B7B9A"/>
    <w:rsid w:val="001C2C8C"/>
    <w:rsid w:val="001C642A"/>
    <w:rsid w:val="001D5FB1"/>
    <w:rsid w:val="001F6930"/>
    <w:rsid w:val="002155E0"/>
    <w:rsid w:val="00217EAE"/>
    <w:rsid w:val="0022162B"/>
    <w:rsid w:val="00221814"/>
    <w:rsid w:val="00235B26"/>
    <w:rsid w:val="00257803"/>
    <w:rsid w:val="00271B2A"/>
    <w:rsid w:val="00272359"/>
    <w:rsid w:val="002735F2"/>
    <w:rsid w:val="002779F2"/>
    <w:rsid w:val="00282DE8"/>
    <w:rsid w:val="002B127A"/>
    <w:rsid w:val="002B6207"/>
    <w:rsid w:val="002B7EBD"/>
    <w:rsid w:val="002C36DF"/>
    <w:rsid w:val="002D43BA"/>
    <w:rsid w:val="002F15E3"/>
    <w:rsid w:val="002F190E"/>
    <w:rsid w:val="002F28A9"/>
    <w:rsid w:val="002F7DCD"/>
    <w:rsid w:val="003001EC"/>
    <w:rsid w:val="003108C4"/>
    <w:rsid w:val="00313EE4"/>
    <w:rsid w:val="00321033"/>
    <w:rsid w:val="00321904"/>
    <w:rsid w:val="00324D53"/>
    <w:rsid w:val="003256F9"/>
    <w:rsid w:val="00332082"/>
    <w:rsid w:val="00357EA9"/>
    <w:rsid w:val="00370097"/>
    <w:rsid w:val="003834C6"/>
    <w:rsid w:val="00391FE4"/>
    <w:rsid w:val="003C00CC"/>
    <w:rsid w:val="003C5B56"/>
    <w:rsid w:val="003C688B"/>
    <w:rsid w:val="003D44FB"/>
    <w:rsid w:val="003D5FAD"/>
    <w:rsid w:val="003D744D"/>
    <w:rsid w:val="003F3281"/>
    <w:rsid w:val="003F331D"/>
    <w:rsid w:val="003F4D4E"/>
    <w:rsid w:val="003F6B14"/>
    <w:rsid w:val="004026C4"/>
    <w:rsid w:val="00402A41"/>
    <w:rsid w:val="00404D25"/>
    <w:rsid w:val="004100A4"/>
    <w:rsid w:val="0041436E"/>
    <w:rsid w:val="00414E96"/>
    <w:rsid w:val="004166CA"/>
    <w:rsid w:val="0042443F"/>
    <w:rsid w:val="004403CD"/>
    <w:rsid w:val="00444D57"/>
    <w:rsid w:val="004614FE"/>
    <w:rsid w:val="00463987"/>
    <w:rsid w:val="0046614D"/>
    <w:rsid w:val="004749B8"/>
    <w:rsid w:val="004749FB"/>
    <w:rsid w:val="00476E62"/>
    <w:rsid w:val="004867A8"/>
    <w:rsid w:val="004A645A"/>
    <w:rsid w:val="004B6EFD"/>
    <w:rsid w:val="004B73E4"/>
    <w:rsid w:val="004C10BC"/>
    <w:rsid w:val="004C4ECF"/>
    <w:rsid w:val="004C7BF3"/>
    <w:rsid w:val="004F0DEE"/>
    <w:rsid w:val="004F3180"/>
    <w:rsid w:val="0050298F"/>
    <w:rsid w:val="00502A0A"/>
    <w:rsid w:val="00507147"/>
    <w:rsid w:val="00507523"/>
    <w:rsid w:val="00514C8C"/>
    <w:rsid w:val="005167DD"/>
    <w:rsid w:val="00516CAA"/>
    <w:rsid w:val="00522913"/>
    <w:rsid w:val="00523D13"/>
    <w:rsid w:val="00527875"/>
    <w:rsid w:val="00540507"/>
    <w:rsid w:val="00541E00"/>
    <w:rsid w:val="00546D48"/>
    <w:rsid w:val="00555563"/>
    <w:rsid w:val="005663BB"/>
    <w:rsid w:val="00580FF9"/>
    <w:rsid w:val="0058229E"/>
    <w:rsid w:val="005967EF"/>
    <w:rsid w:val="005A299B"/>
    <w:rsid w:val="005B43AC"/>
    <w:rsid w:val="005D50C5"/>
    <w:rsid w:val="005E228E"/>
    <w:rsid w:val="005E3FAE"/>
    <w:rsid w:val="005F1A63"/>
    <w:rsid w:val="005F5F35"/>
    <w:rsid w:val="00602EFC"/>
    <w:rsid w:val="0060468F"/>
    <w:rsid w:val="00611C7B"/>
    <w:rsid w:val="00611D47"/>
    <w:rsid w:val="00614033"/>
    <w:rsid w:val="006156AF"/>
    <w:rsid w:val="00641231"/>
    <w:rsid w:val="006529A0"/>
    <w:rsid w:val="00652ECD"/>
    <w:rsid w:val="006648F4"/>
    <w:rsid w:val="006703E1"/>
    <w:rsid w:val="00675575"/>
    <w:rsid w:val="00676802"/>
    <w:rsid w:val="0068174F"/>
    <w:rsid w:val="0068518F"/>
    <w:rsid w:val="006915CD"/>
    <w:rsid w:val="00694CA5"/>
    <w:rsid w:val="006A0E6C"/>
    <w:rsid w:val="006A1ECE"/>
    <w:rsid w:val="006A77DC"/>
    <w:rsid w:val="006E19D0"/>
    <w:rsid w:val="006F4A65"/>
    <w:rsid w:val="0070247C"/>
    <w:rsid w:val="00706F5A"/>
    <w:rsid w:val="00710ECC"/>
    <w:rsid w:val="00713880"/>
    <w:rsid w:val="00713ACF"/>
    <w:rsid w:val="00717C98"/>
    <w:rsid w:val="00720F4B"/>
    <w:rsid w:val="00723E92"/>
    <w:rsid w:val="007266D1"/>
    <w:rsid w:val="007306F2"/>
    <w:rsid w:val="007362AB"/>
    <w:rsid w:val="00736E46"/>
    <w:rsid w:val="00745918"/>
    <w:rsid w:val="007516E9"/>
    <w:rsid w:val="00756B1F"/>
    <w:rsid w:val="00762FF1"/>
    <w:rsid w:val="00766017"/>
    <w:rsid w:val="007660D5"/>
    <w:rsid w:val="00767EFF"/>
    <w:rsid w:val="007757F5"/>
    <w:rsid w:val="007773F1"/>
    <w:rsid w:val="007802FF"/>
    <w:rsid w:val="00781D7D"/>
    <w:rsid w:val="00782D17"/>
    <w:rsid w:val="00786D15"/>
    <w:rsid w:val="00793841"/>
    <w:rsid w:val="007A275E"/>
    <w:rsid w:val="007B08BA"/>
    <w:rsid w:val="007B0FEA"/>
    <w:rsid w:val="007B1A37"/>
    <w:rsid w:val="007B2F7B"/>
    <w:rsid w:val="007B7A8E"/>
    <w:rsid w:val="007C1529"/>
    <w:rsid w:val="007C5629"/>
    <w:rsid w:val="007C5DF5"/>
    <w:rsid w:val="007D2077"/>
    <w:rsid w:val="007D4331"/>
    <w:rsid w:val="007E20D8"/>
    <w:rsid w:val="007E4D64"/>
    <w:rsid w:val="007F32EB"/>
    <w:rsid w:val="007F3EDC"/>
    <w:rsid w:val="007F53BD"/>
    <w:rsid w:val="008023BB"/>
    <w:rsid w:val="00811037"/>
    <w:rsid w:val="00811A06"/>
    <w:rsid w:val="0081223D"/>
    <w:rsid w:val="00821957"/>
    <w:rsid w:val="008259C5"/>
    <w:rsid w:val="00836B20"/>
    <w:rsid w:val="0084054D"/>
    <w:rsid w:val="00844500"/>
    <w:rsid w:val="00851870"/>
    <w:rsid w:val="0085241A"/>
    <w:rsid w:val="0085319D"/>
    <w:rsid w:val="0085342C"/>
    <w:rsid w:val="0085794A"/>
    <w:rsid w:val="00875415"/>
    <w:rsid w:val="00880B9D"/>
    <w:rsid w:val="008830BF"/>
    <w:rsid w:val="00885153"/>
    <w:rsid w:val="00890926"/>
    <w:rsid w:val="008A23C9"/>
    <w:rsid w:val="008B06D9"/>
    <w:rsid w:val="008C7D7E"/>
    <w:rsid w:val="008D0ED6"/>
    <w:rsid w:val="008E2600"/>
    <w:rsid w:val="009049C8"/>
    <w:rsid w:val="00906487"/>
    <w:rsid w:val="009119A8"/>
    <w:rsid w:val="00920BC0"/>
    <w:rsid w:val="00932737"/>
    <w:rsid w:val="00933833"/>
    <w:rsid w:val="009403FE"/>
    <w:rsid w:val="0094519E"/>
    <w:rsid w:val="00945564"/>
    <w:rsid w:val="009616DF"/>
    <w:rsid w:val="0096416D"/>
    <w:rsid w:val="00974F49"/>
    <w:rsid w:val="009800DD"/>
    <w:rsid w:val="009823D5"/>
    <w:rsid w:val="00984A4C"/>
    <w:rsid w:val="00985E90"/>
    <w:rsid w:val="0099422E"/>
    <w:rsid w:val="009942B6"/>
    <w:rsid w:val="0099628B"/>
    <w:rsid w:val="00996D60"/>
    <w:rsid w:val="009A0758"/>
    <w:rsid w:val="009A78C2"/>
    <w:rsid w:val="009B5274"/>
    <w:rsid w:val="009B5F05"/>
    <w:rsid w:val="009C0766"/>
    <w:rsid w:val="009C56B3"/>
    <w:rsid w:val="009E1D51"/>
    <w:rsid w:val="009E3935"/>
    <w:rsid w:val="009E543C"/>
    <w:rsid w:val="009E7714"/>
    <w:rsid w:val="009F1C94"/>
    <w:rsid w:val="009F2795"/>
    <w:rsid w:val="009F4878"/>
    <w:rsid w:val="009F5EC4"/>
    <w:rsid w:val="009F6723"/>
    <w:rsid w:val="00A01AC8"/>
    <w:rsid w:val="00A1203A"/>
    <w:rsid w:val="00A13365"/>
    <w:rsid w:val="00A1658F"/>
    <w:rsid w:val="00A1697D"/>
    <w:rsid w:val="00A26D85"/>
    <w:rsid w:val="00A42479"/>
    <w:rsid w:val="00A4259A"/>
    <w:rsid w:val="00A452B8"/>
    <w:rsid w:val="00A51550"/>
    <w:rsid w:val="00A5725B"/>
    <w:rsid w:val="00A60F60"/>
    <w:rsid w:val="00A62F60"/>
    <w:rsid w:val="00A7364A"/>
    <w:rsid w:val="00A749DD"/>
    <w:rsid w:val="00A85A69"/>
    <w:rsid w:val="00A9091D"/>
    <w:rsid w:val="00A942A0"/>
    <w:rsid w:val="00AB5BEF"/>
    <w:rsid w:val="00AC1F23"/>
    <w:rsid w:val="00AC2512"/>
    <w:rsid w:val="00AC5C1B"/>
    <w:rsid w:val="00AD22A7"/>
    <w:rsid w:val="00AD2CA4"/>
    <w:rsid w:val="00AD6B6C"/>
    <w:rsid w:val="00AE2C58"/>
    <w:rsid w:val="00AF2D5B"/>
    <w:rsid w:val="00B2738D"/>
    <w:rsid w:val="00B46169"/>
    <w:rsid w:val="00B613D8"/>
    <w:rsid w:val="00B6744D"/>
    <w:rsid w:val="00B71B01"/>
    <w:rsid w:val="00B84E01"/>
    <w:rsid w:val="00B87059"/>
    <w:rsid w:val="00B9222B"/>
    <w:rsid w:val="00B93008"/>
    <w:rsid w:val="00B96CF2"/>
    <w:rsid w:val="00BA0CE1"/>
    <w:rsid w:val="00BA340A"/>
    <w:rsid w:val="00BA428B"/>
    <w:rsid w:val="00BA7AC0"/>
    <w:rsid w:val="00BB404C"/>
    <w:rsid w:val="00BC6C8D"/>
    <w:rsid w:val="00BD1659"/>
    <w:rsid w:val="00BE4CDA"/>
    <w:rsid w:val="00BF040D"/>
    <w:rsid w:val="00BF6322"/>
    <w:rsid w:val="00C049D3"/>
    <w:rsid w:val="00C109A7"/>
    <w:rsid w:val="00C10CFB"/>
    <w:rsid w:val="00C13231"/>
    <w:rsid w:val="00C15D60"/>
    <w:rsid w:val="00C166DE"/>
    <w:rsid w:val="00C16734"/>
    <w:rsid w:val="00C21C3E"/>
    <w:rsid w:val="00C25BC4"/>
    <w:rsid w:val="00C3122D"/>
    <w:rsid w:val="00C32B52"/>
    <w:rsid w:val="00C35823"/>
    <w:rsid w:val="00C36B2B"/>
    <w:rsid w:val="00C4413B"/>
    <w:rsid w:val="00C508E4"/>
    <w:rsid w:val="00C51324"/>
    <w:rsid w:val="00C5355A"/>
    <w:rsid w:val="00C73F6F"/>
    <w:rsid w:val="00C76F76"/>
    <w:rsid w:val="00C7700E"/>
    <w:rsid w:val="00C821D4"/>
    <w:rsid w:val="00C9196A"/>
    <w:rsid w:val="00C91A21"/>
    <w:rsid w:val="00C97FE9"/>
    <w:rsid w:val="00CA2044"/>
    <w:rsid w:val="00CA4309"/>
    <w:rsid w:val="00CB401F"/>
    <w:rsid w:val="00CB62AC"/>
    <w:rsid w:val="00CB7EA1"/>
    <w:rsid w:val="00CC69A0"/>
    <w:rsid w:val="00CD170C"/>
    <w:rsid w:val="00CD6FC0"/>
    <w:rsid w:val="00CD75D1"/>
    <w:rsid w:val="00CE5E49"/>
    <w:rsid w:val="00CF4D32"/>
    <w:rsid w:val="00D07CF9"/>
    <w:rsid w:val="00D1700F"/>
    <w:rsid w:val="00D21B69"/>
    <w:rsid w:val="00D220ED"/>
    <w:rsid w:val="00D33CE7"/>
    <w:rsid w:val="00D3421C"/>
    <w:rsid w:val="00D37125"/>
    <w:rsid w:val="00D41FAE"/>
    <w:rsid w:val="00D43FE3"/>
    <w:rsid w:val="00D52F2F"/>
    <w:rsid w:val="00D64021"/>
    <w:rsid w:val="00D67B19"/>
    <w:rsid w:val="00D71984"/>
    <w:rsid w:val="00D73C6D"/>
    <w:rsid w:val="00D85F70"/>
    <w:rsid w:val="00D87063"/>
    <w:rsid w:val="00D90A35"/>
    <w:rsid w:val="00D92774"/>
    <w:rsid w:val="00DA3D97"/>
    <w:rsid w:val="00DA4E30"/>
    <w:rsid w:val="00DB0A23"/>
    <w:rsid w:val="00DC24B7"/>
    <w:rsid w:val="00DC2AAD"/>
    <w:rsid w:val="00DC3658"/>
    <w:rsid w:val="00DE2798"/>
    <w:rsid w:val="00DE615B"/>
    <w:rsid w:val="00DE7FA5"/>
    <w:rsid w:val="00DF5D4A"/>
    <w:rsid w:val="00DF7490"/>
    <w:rsid w:val="00E000A3"/>
    <w:rsid w:val="00E01CFD"/>
    <w:rsid w:val="00E03CB7"/>
    <w:rsid w:val="00E104B0"/>
    <w:rsid w:val="00E151B0"/>
    <w:rsid w:val="00E16DC1"/>
    <w:rsid w:val="00E25494"/>
    <w:rsid w:val="00E452A0"/>
    <w:rsid w:val="00E45D96"/>
    <w:rsid w:val="00E538CB"/>
    <w:rsid w:val="00E538E0"/>
    <w:rsid w:val="00E67566"/>
    <w:rsid w:val="00E72507"/>
    <w:rsid w:val="00E727F3"/>
    <w:rsid w:val="00E8010F"/>
    <w:rsid w:val="00E8037D"/>
    <w:rsid w:val="00E80B06"/>
    <w:rsid w:val="00E83BA3"/>
    <w:rsid w:val="00E83CE3"/>
    <w:rsid w:val="00E83FBF"/>
    <w:rsid w:val="00E876D8"/>
    <w:rsid w:val="00E87CBB"/>
    <w:rsid w:val="00E93CB2"/>
    <w:rsid w:val="00EA0FE7"/>
    <w:rsid w:val="00EA39E5"/>
    <w:rsid w:val="00EA7E09"/>
    <w:rsid w:val="00EB512D"/>
    <w:rsid w:val="00EC5F47"/>
    <w:rsid w:val="00EC6D39"/>
    <w:rsid w:val="00ED5F8C"/>
    <w:rsid w:val="00EE1998"/>
    <w:rsid w:val="00EF1070"/>
    <w:rsid w:val="00EF1F7A"/>
    <w:rsid w:val="00EF41EC"/>
    <w:rsid w:val="00EF7536"/>
    <w:rsid w:val="00F0206C"/>
    <w:rsid w:val="00F0255B"/>
    <w:rsid w:val="00F02998"/>
    <w:rsid w:val="00F05098"/>
    <w:rsid w:val="00F169A4"/>
    <w:rsid w:val="00F22A26"/>
    <w:rsid w:val="00F265C4"/>
    <w:rsid w:val="00F27AD7"/>
    <w:rsid w:val="00F45282"/>
    <w:rsid w:val="00F50D0E"/>
    <w:rsid w:val="00F57ADE"/>
    <w:rsid w:val="00F662A3"/>
    <w:rsid w:val="00F7170D"/>
    <w:rsid w:val="00F76DBC"/>
    <w:rsid w:val="00F77179"/>
    <w:rsid w:val="00F83343"/>
    <w:rsid w:val="00F837C2"/>
    <w:rsid w:val="00F84D63"/>
    <w:rsid w:val="00F951B8"/>
    <w:rsid w:val="00F97A42"/>
    <w:rsid w:val="00FA61E5"/>
    <w:rsid w:val="00FB3BF0"/>
    <w:rsid w:val="00FB5770"/>
    <w:rsid w:val="00FB5ECC"/>
    <w:rsid w:val="00FD167B"/>
    <w:rsid w:val="00FD2663"/>
    <w:rsid w:val="00FD2807"/>
    <w:rsid w:val="00FD32A2"/>
    <w:rsid w:val="00FE5A9D"/>
    <w:rsid w:val="00FF6442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02ECE2"/>
  <w15:chartTrackingRefBased/>
  <w15:docId w15:val="{6FBE8D16-3533-1646-8846-3A02ADF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98F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D3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33CE7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D33CE7"/>
  </w:style>
  <w:style w:type="paragraph" w:styleId="a5">
    <w:name w:val="header"/>
    <w:basedOn w:val="a"/>
    <w:link w:val="Char"/>
    <w:uiPriority w:val="99"/>
    <w:unhideWhenUsed/>
    <w:rsid w:val="00E53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538CB"/>
  </w:style>
  <w:style w:type="paragraph" w:styleId="a6">
    <w:name w:val="footer"/>
    <w:basedOn w:val="a"/>
    <w:link w:val="Char0"/>
    <w:uiPriority w:val="99"/>
    <w:unhideWhenUsed/>
    <w:rsid w:val="00E53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538CB"/>
  </w:style>
  <w:style w:type="character" w:styleId="a7">
    <w:name w:val="page number"/>
    <w:basedOn w:val="a0"/>
    <w:uiPriority w:val="99"/>
    <w:semiHidden/>
    <w:unhideWhenUsed/>
    <w:rsid w:val="00E538CB"/>
  </w:style>
  <w:style w:type="character" w:styleId="a8">
    <w:name w:val="Placeholder Text"/>
    <w:basedOn w:val="a0"/>
    <w:uiPriority w:val="99"/>
    <w:semiHidden/>
    <w:rsid w:val="00CB4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63774D833AD4584BC0CB4379100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18189E-CE9A-3049-864C-DD62CF24C126}"/>
      </w:docPartPr>
      <w:docPartBody>
        <w:p w:rsidR="00D14511" w:rsidRDefault="00701E3D">
          <w:r w:rsidRPr="006F7B5A">
            <w:rPr>
              <w:rStyle w:val="a3"/>
              <w:rFonts w:hint="eastAsia"/>
              <w:rtl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3D"/>
    <w:rsid w:val="00102DC7"/>
    <w:rsid w:val="002175E9"/>
    <w:rsid w:val="00411BCE"/>
    <w:rsid w:val="00701E3D"/>
    <w:rsid w:val="009D650D"/>
    <w:rsid w:val="00C77652"/>
    <w:rsid w:val="00CC352C"/>
    <w:rsid w:val="00CE5A4F"/>
    <w:rsid w:val="00D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E3D"/>
    <w:pPr>
      <w:bidi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E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 H</cp:lastModifiedBy>
  <cp:revision>2</cp:revision>
  <dcterms:created xsi:type="dcterms:W3CDTF">2022-03-30T12:57:00Z</dcterms:created>
  <dcterms:modified xsi:type="dcterms:W3CDTF">2022-03-30T12:57:00Z</dcterms:modified>
</cp:coreProperties>
</file>